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D9BBD" w14:textId="0589CC47" w:rsidR="006512D4" w:rsidRDefault="006512D4" w:rsidP="006512D4">
      <w:pPr>
        <w:jc w:val="center"/>
      </w:pPr>
    </w:p>
    <w:p w14:paraId="126E6A95" w14:textId="08FC2C0B" w:rsidR="006512D4" w:rsidRDefault="006512D4" w:rsidP="003E04B9">
      <w:r>
        <w:t>Protocollo n…………del……………………………</w:t>
      </w:r>
    </w:p>
    <w:p w14:paraId="67780144" w14:textId="3FACB92A" w:rsidR="006512D4" w:rsidRDefault="006512D4" w:rsidP="00235336">
      <w:pPr>
        <w:jc w:val="right"/>
      </w:pPr>
    </w:p>
    <w:p w14:paraId="2645712D" w14:textId="6A58672A" w:rsidR="006512D4" w:rsidRDefault="006512D4" w:rsidP="006512D4">
      <w:pPr>
        <w:jc w:val="right"/>
        <w:rPr>
          <w:rFonts w:ascii="Calibri" w:hAnsi="Calibri" w:cs="Calibri"/>
          <w:b/>
        </w:rPr>
      </w:pPr>
      <w:r w:rsidRPr="00056ECC">
        <w:rPr>
          <w:rFonts w:ascii="Calibri" w:hAnsi="Calibri" w:cs="Calibri"/>
          <w:b/>
        </w:rPr>
        <w:t>A ……</w:t>
      </w:r>
      <w:r>
        <w:rPr>
          <w:rFonts w:ascii="Calibri" w:hAnsi="Calibri" w:cs="Calibri"/>
          <w:b/>
        </w:rPr>
        <w:t>…………………………</w:t>
      </w:r>
      <w:r w:rsidR="00984E79">
        <w:rPr>
          <w:rFonts w:ascii="Calibri" w:hAnsi="Calibri" w:cs="Calibri"/>
          <w:b/>
        </w:rPr>
        <w:t>………………………</w:t>
      </w:r>
      <w:proofErr w:type="gramStart"/>
      <w:r w:rsidR="00984E79">
        <w:rPr>
          <w:rFonts w:ascii="Calibri" w:hAnsi="Calibri" w:cs="Calibri"/>
          <w:b/>
        </w:rPr>
        <w:t>…….</w:t>
      </w:r>
      <w:proofErr w:type="gramEnd"/>
      <w:r w:rsidR="00984E79">
        <w:rPr>
          <w:rFonts w:ascii="Calibri" w:hAnsi="Calibri" w:cs="Calibri"/>
          <w:b/>
        </w:rPr>
        <w:t>.</w:t>
      </w:r>
    </w:p>
    <w:p w14:paraId="6946AF17" w14:textId="77777777" w:rsidR="00984E79" w:rsidRDefault="006512D4" w:rsidP="00984E79">
      <w:pPr>
        <w:spacing w:after="0" w:line="240" w:lineRule="auto"/>
        <w:jc w:val="right"/>
        <w:rPr>
          <w:rFonts w:ascii="Calibri" w:hAnsi="Calibri" w:cs="Calibri"/>
          <w:bCs/>
          <w:i/>
        </w:rPr>
      </w:pPr>
      <w:r w:rsidRPr="00984E79">
        <w:rPr>
          <w:rFonts w:ascii="Calibri" w:hAnsi="Calibri" w:cs="Calibri"/>
          <w:bCs/>
        </w:rPr>
        <w:t>(</w:t>
      </w:r>
      <w:r w:rsidRPr="00984E79">
        <w:rPr>
          <w:rFonts w:ascii="Calibri" w:hAnsi="Calibri" w:cs="Calibri"/>
          <w:bCs/>
          <w:i/>
        </w:rPr>
        <w:t>indicare il</w:t>
      </w:r>
      <w:r w:rsidR="00AA0644" w:rsidRPr="00984E79">
        <w:rPr>
          <w:rFonts w:ascii="Calibri" w:hAnsi="Calibri" w:cs="Calibri"/>
          <w:bCs/>
          <w:i/>
        </w:rPr>
        <w:t>/i</w:t>
      </w:r>
      <w:r w:rsidRPr="00984E79">
        <w:rPr>
          <w:rFonts w:ascii="Calibri" w:hAnsi="Calibri" w:cs="Calibri"/>
          <w:bCs/>
          <w:i/>
        </w:rPr>
        <w:t xml:space="preserve"> destinatari della dichiarazione: soggetto che </w:t>
      </w:r>
    </w:p>
    <w:p w14:paraId="5113892A" w14:textId="5C7AACDE" w:rsidR="006512D4" w:rsidRPr="00E97730" w:rsidRDefault="006512D4" w:rsidP="00984E79">
      <w:pPr>
        <w:spacing w:after="0" w:line="240" w:lineRule="auto"/>
        <w:jc w:val="right"/>
        <w:rPr>
          <w:rFonts w:ascii="Calibri" w:hAnsi="Calibri" w:cs="Calibri"/>
          <w:bCs/>
        </w:rPr>
      </w:pPr>
      <w:r w:rsidRPr="00984E79">
        <w:rPr>
          <w:rFonts w:ascii="Calibri" w:hAnsi="Calibri" w:cs="Calibri"/>
          <w:bCs/>
          <w:i/>
        </w:rPr>
        <w:t>effettua la nomina, Di</w:t>
      </w:r>
      <w:r w:rsidR="00AA0644" w:rsidRPr="00984E79">
        <w:rPr>
          <w:rFonts w:ascii="Calibri" w:hAnsi="Calibri" w:cs="Calibri"/>
          <w:bCs/>
          <w:i/>
        </w:rPr>
        <w:t>ri</w:t>
      </w:r>
      <w:r w:rsidRPr="00984E79">
        <w:rPr>
          <w:rFonts w:ascii="Calibri" w:hAnsi="Calibri" w:cs="Calibri"/>
          <w:bCs/>
          <w:i/>
        </w:rPr>
        <w:t xml:space="preserve">gente dell’Ufficio RDA </w:t>
      </w:r>
      <w:r w:rsidR="00AA0644" w:rsidRPr="00984E79">
        <w:rPr>
          <w:rFonts w:ascii="Calibri" w:hAnsi="Calibri" w:cs="Calibri"/>
          <w:bCs/>
          <w:i/>
        </w:rPr>
        <w:t>e/</w:t>
      </w:r>
      <w:r w:rsidRPr="00984E79">
        <w:rPr>
          <w:rFonts w:ascii="Calibri" w:hAnsi="Calibri" w:cs="Calibri"/>
          <w:bCs/>
          <w:i/>
        </w:rPr>
        <w:t>o Autorità di Gestione)</w:t>
      </w:r>
    </w:p>
    <w:p w14:paraId="60485EF7" w14:textId="77777777" w:rsidR="006512D4" w:rsidRDefault="006512D4" w:rsidP="00235336">
      <w:pPr>
        <w:jc w:val="right"/>
      </w:pPr>
    </w:p>
    <w:p w14:paraId="42A213EA" w14:textId="77777777" w:rsidR="006512D4" w:rsidRDefault="006512D4" w:rsidP="00984E79">
      <w:pPr>
        <w:spacing w:after="0" w:line="240" w:lineRule="auto"/>
        <w:jc w:val="center"/>
        <w:rPr>
          <w:b/>
        </w:rPr>
      </w:pPr>
      <w:r>
        <w:rPr>
          <w:b/>
        </w:rPr>
        <w:t>SCHEMA DI</w:t>
      </w:r>
    </w:p>
    <w:p w14:paraId="47FF93DD" w14:textId="4DB562F4" w:rsidR="00235336" w:rsidRPr="0062184B" w:rsidRDefault="00235336" w:rsidP="00984E79">
      <w:pPr>
        <w:spacing w:after="0" w:line="240" w:lineRule="auto"/>
        <w:jc w:val="center"/>
        <w:rPr>
          <w:b/>
        </w:rPr>
      </w:pPr>
      <w:r w:rsidRPr="0062184B">
        <w:rPr>
          <w:b/>
        </w:rPr>
        <w:t>DICHIARAZIONE SOSTITUTIVA DI ATTO DI NOTORIETA’</w:t>
      </w:r>
    </w:p>
    <w:p w14:paraId="32D85516" w14:textId="77777777" w:rsidR="00235336" w:rsidRDefault="00235336" w:rsidP="00984E79">
      <w:pPr>
        <w:spacing w:after="0" w:line="240" w:lineRule="auto"/>
        <w:jc w:val="center"/>
      </w:pPr>
      <w:r>
        <w:t>(A norma del D.P.R. 28/12/2000 n. 445)</w:t>
      </w:r>
    </w:p>
    <w:p w14:paraId="3044F1A1" w14:textId="77777777" w:rsidR="00235336" w:rsidRDefault="00235336" w:rsidP="00235336">
      <w:pPr>
        <w:jc w:val="both"/>
      </w:pPr>
      <w:r>
        <w:t>Il/La sottoscritto/a ......................................................................................................................................</w:t>
      </w:r>
    </w:p>
    <w:p w14:paraId="5FF66FA6" w14:textId="77777777" w:rsidR="00235336" w:rsidRDefault="00235336" w:rsidP="00235336">
      <w:pPr>
        <w:jc w:val="both"/>
      </w:pPr>
      <w:r>
        <w:t xml:space="preserve">nato/a </w:t>
      </w:r>
      <w:proofErr w:type="spellStart"/>
      <w:r>
        <w:t>a</w:t>
      </w:r>
      <w:proofErr w:type="spellEnd"/>
      <w:r>
        <w:t xml:space="preserve"> .......................................................................................................(</w:t>
      </w:r>
      <w:proofErr w:type="gramStart"/>
      <w:r>
        <w:t xml:space="preserve"> ....</w:t>
      </w:r>
      <w:proofErr w:type="gramEnd"/>
      <w:r>
        <w:t>) il ......../......../.................</w:t>
      </w:r>
    </w:p>
    <w:p w14:paraId="0C261C0F" w14:textId="77777777" w:rsidR="00235336" w:rsidRDefault="00235336" w:rsidP="00235336">
      <w:pPr>
        <w:jc w:val="both"/>
      </w:pPr>
      <w:r>
        <w:t>residente a ........................................................(......) in Via........................................................ n.......</w:t>
      </w:r>
    </w:p>
    <w:p w14:paraId="674A0D48" w14:textId="77777777" w:rsidR="00AA0644" w:rsidRDefault="002842DF" w:rsidP="00235336">
      <w:pPr>
        <w:jc w:val="both"/>
      </w:pPr>
      <w:r w:rsidRPr="002842DF">
        <w:t>consapevole delle sanzioni penali previste dall’art. 76 del D.p.r. 445/2000, nel caso di mendaci dichiarazioni, falsità negli atti, uso o esibizione di atti falsi, contenenti dati non più rispondenti a verità</w:t>
      </w:r>
      <w:r>
        <w:t>,</w:t>
      </w:r>
    </w:p>
    <w:tbl>
      <w:tblPr>
        <w:tblStyle w:val="Grigliatabella"/>
        <w:tblW w:w="9776" w:type="dxa"/>
        <w:tblLook w:val="04A0" w:firstRow="1" w:lastRow="0" w:firstColumn="1" w:lastColumn="0" w:noHBand="0" w:noVBand="1"/>
      </w:tblPr>
      <w:tblGrid>
        <w:gridCol w:w="2405"/>
        <w:gridCol w:w="7371"/>
      </w:tblGrid>
      <w:tr w:rsidR="00AA0644" w:rsidRPr="00056ECC" w14:paraId="7FA74A52" w14:textId="77777777" w:rsidTr="00E97730">
        <w:tc>
          <w:tcPr>
            <w:tcW w:w="2405" w:type="dxa"/>
          </w:tcPr>
          <w:p w14:paraId="70D755A5" w14:textId="77777777" w:rsidR="00AA0644" w:rsidRPr="00056ECC" w:rsidRDefault="00AA0644" w:rsidP="00E97730">
            <w:pPr>
              <w:jc w:val="both"/>
              <w:rPr>
                <w:rFonts w:ascii="Calibri" w:hAnsi="Calibri" w:cs="Calibri"/>
              </w:rPr>
            </w:pPr>
            <w:r w:rsidRPr="00056ECC">
              <w:rPr>
                <w:rFonts w:ascii="Calibri" w:hAnsi="Calibri" w:cs="Calibri"/>
              </w:rPr>
              <w:t xml:space="preserve">In qualità di </w:t>
            </w:r>
          </w:p>
        </w:tc>
        <w:tc>
          <w:tcPr>
            <w:tcW w:w="7371" w:type="dxa"/>
          </w:tcPr>
          <w:p w14:paraId="4FD6401E" w14:textId="404394B1" w:rsidR="003E04B9" w:rsidRDefault="00AA0644" w:rsidP="00E97730">
            <w:pPr>
              <w:pStyle w:val="Paragrafoelenco"/>
              <w:numPr>
                <w:ilvl w:val="0"/>
                <w:numId w:val="3"/>
              </w:numPr>
              <w:jc w:val="both"/>
              <w:rPr>
                <w:rFonts w:ascii="Calibri" w:hAnsi="Calibri" w:cs="Calibri"/>
              </w:rPr>
            </w:pPr>
            <w:r>
              <w:rPr>
                <w:rFonts w:ascii="Calibri" w:hAnsi="Calibri" w:cs="Calibri"/>
              </w:rPr>
              <w:t>Dipendente regio</w:t>
            </w:r>
            <w:r w:rsidR="003E04B9">
              <w:rPr>
                <w:rFonts w:ascii="Calibri" w:hAnsi="Calibri" w:cs="Calibri"/>
              </w:rPr>
              <w:t>nale presso l’Ufficio ……………………</w:t>
            </w:r>
          </w:p>
          <w:p w14:paraId="0FFD954D" w14:textId="6A5B68F4" w:rsidR="00AA0644" w:rsidRDefault="00AA0644" w:rsidP="003E04B9">
            <w:pPr>
              <w:pStyle w:val="Paragrafoelenco"/>
              <w:jc w:val="both"/>
              <w:rPr>
                <w:rFonts w:ascii="Calibri" w:hAnsi="Calibri" w:cs="Calibri"/>
              </w:rPr>
            </w:pPr>
            <w:r>
              <w:rPr>
                <w:rFonts w:ascii="Calibri" w:hAnsi="Calibri" w:cs="Calibri"/>
              </w:rPr>
              <w:t xml:space="preserve">con qualifica di ………………………………………… </w:t>
            </w:r>
          </w:p>
          <w:p w14:paraId="0E557647" w14:textId="531F9797" w:rsidR="00AA0644" w:rsidRPr="00056ECC" w:rsidRDefault="00AA0644" w:rsidP="00E97730">
            <w:pPr>
              <w:pStyle w:val="Paragrafoelenco"/>
              <w:numPr>
                <w:ilvl w:val="0"/>
                <w:numId w:val="3"/>
              </w:numPr>
              <w:jc w:val="both"/>
              <w:rPr>
                <w:rFonts w:ascii="Calibri" w:hAnsi="Calibri" w:cs="Calibri"/>
              </w:rPr>
            </w:pPr>
            <w:r>
              <w:rPr>
                <w:rFonts w:ascii="Calibri" w:hAnsi="Calibri" w:cs="Calibri"/>
              </w:rPr>
              <w:t>Collaboratore di Assistenza Tecnica a supporto dell’Ufficio……………………</w:t>
            </w:r>
            <w:r w:rsidR="003E04B9">
              <w:rPr>
                <w:rFonts w:ascii="Calibri" w:hAnsi="Calibri" w:cs="Calibri"/>
              </w:rPr>
              <w:t>…………………</w:t>
            </w:r>
          </w:p>
        </w:tc>
      </w:tr>
    </w:tbl>
    <w:p w14:paraId="6C14238D" w14:textId="77777777" w:rsidR="00AA0644" w:rsidRDefault="00AA0644" w:rsidP="00235336">
      <w:pPr>
        <w:jc w:val="both"/>
      </w:pPr>
    </w:p>
    <w:p w14:paraId="37C0802B" w14:textId="441E1973" w:rsidR="00235336" w:rsidRDefault="002842DF" w:rsidP="00235336">
      <w:pPr>
        <w:jc w:val="both"/>
      </w:pPr>
      <w:r w:rsidRPr="0049138F">
        <w:t>nello svolgimento delle</w:t>
      </w:r>
      <w:r w:rsidR="00AA0644">
        <w:t xml:space="preserve"> seguenti</w:t>
      </w:r>
      <w:r w:rsidRPr="0049138F">
        <w:t xml:space="preserve"> attività </w:t>
      </w:r>
      <w:r w:rsidR="00AA0644">
        <w:t>connesse al</w:t>
      </w:r>
      <w:r w:rsidR="0062184B" w:rsidRPr="0049138F">
        <w:t xml:space="preserve"> PO FESR Basilicata 2014-2020</w:t>
      </w:r>
      <w:r w:rsidRPr="0049138F">
        <w:t>,</w:t>
      </w:r>
    </w:p>
    <w:tbl>
      <w:tblPr>
        <w:tblStyle w:val="Grigliatabella"/>
        <w:tblW w:w="9776" w:type="dxa"/>
        <w:tblLook w:val="04A0" w:firstRow="1" w:lastRow="0" w:firstColumn="1" w:lastColumn="0" w:noHBand="0" w:noVBand="1"/>
      </w:tblPr>
      <w:tblGrid>
        <w:gridCol w:w="2405"/>
        <w:gridCol w:w="7371"/>
      </w:tblGrid>
      <w:tr w:rsidR="006512D4" w:rsidRPr="00056ECC" w14:paraId="2EDEC088" w14:textId="77777777" w:rsidTr="00E97730">
        <w:tc>
          <w:tcPr>
            <w:tcW w:w="2405" w:type="dxa"/>
          </w:tcPr>
          <w:p w14:paraId="5FE830BD" w14:textId="6ADE32E0" w:rsidR="006512D4" w:rsidRPr="00056ECC" w:rsidRDefault="006512D4" w:rsidP="0029487F">
            <w:pPr>
              <w:rPr>
                <w:rFonts w:ascii="Calibri" w:hAnsi="Calibri" w:cs="Calibri"/>
              </w:rPr>
            </w:pPr>
            <w:r w:rsidRPr="00056ECC">
              <w:rPr>
                <w:rFonts w:ascii="Calibri" w:hAnsi="Calibri" w:cs="Calibri"/>
              </w:rPr>
              <w:t xml:space="preserve">In qualità di </w:t>
            </w:r>
            <w:r w:rsidR="00984E79">
              <w:rPr>
                <w:rFonts w:ascii="Calibri" w:hAnsi="Calibri" w:cs="Calibri"/>
              </w:rPr>
              <w:t>o ai fini dello svolgimento delle attività di</w:t>
            </w:r>
            <w:r w:rsidR="00984E79">
              <w:rPr>
                <w:rStyle w:val="Rimandonotaapidipagina"/>
                <w:rFonts w:ascii="Calibri" w:hAnsi="Calibri" w:cs="Calibri"/>
              </w:rPr>
              <w:footnoteReference w:id="1"/>
            </w:r>
            <w:r w:rsidR="00984E79">
              <w:rPr>
                <w:rFonts w:ascii="Calibri" w:hAnsi="Calibri" w:cs="Calibri"/>
              </w:rPr>
              <w:t>:</w:t>
            </w:r>
          </w:p>
        </w:tc>
        <w:tc>
          <w:tcPr>
            <w:tcW w:w="7371" w:type="dxa"/>
          </w:tcPr>
          <w:p w14:paraId="519A79FA" w14:textId="526AAB78" w:rsidR="006512D4" w:rsidRPr="006512D4" w:rsidRDefault="006512D4" w:rsidP="006512D4">
            <w:pPr>
              <w:pStyle w:val="Paragrafoelenco"/>
              <w:numPr>
                <w:ilvl w:val="0"/>
                <w:numId w:val="3"/>
              </w:numPr>
              <w:jc w:val="both"/>
              <w:rPr>
                <w:rFonts w:ascii="Calibri" w:hAnsi="Calibri" w:cs="Calibri"/>
              </w:rPr>
            </w:pPr>
            <w:r w:rsidRPr="006512D4">
              <w:rPr>
                <w:rFonts w:ascii="Calibri" w:hAnsi="Calibri" w:cs="Calibri"/>
              </w:rPr>
              <w:t>Responsabile del procedimento</w:t>
            </w:r>
          </w:p>
          <w:p w14:paraId="69A2B60D" w14:textId="110EECD8" w:rsidR="006512D4" w:rsidRPr="006512D4" w:rsidRDefault="00AA0644" w:rsidP="006512D4">
            <w:pPr>
              <w:pStyle w:val="Paragrafoelenco"/>
              <w:numPr>
                <w:ilvl w:val="0"/>
                <w:numId w:val="3"/>
              </w:numPr>
              <w:jc w:val="both"/>
              <w:rPr>
                <w:rFonts w:ascii="Calibri" w:hAnsi="Calibri" w:cs="Calibri"/>
              </w:rPr>
            </w:pPr>
            <w:r w:rsidRPr="006512D4">
              <w:rPr>
                <w:rFonts w:ascii="Calibri" w:hAnsi="Calibri" w:cs="Calibri"/>
              </w:rPr>
              <w:t>G</w:t>
            </w:r>
            <w:r w:rsidR="006512D4" w:rsidRPr="006512D4">
              <w:rPr>
                <w:rFonts w:ascii="Calibri" w:hAnsi="Calibri" w:cs="Calibri"/>
              </w:rPr>
              <w:t>estione</w:t>
            </w:r>
          </w:p>
          <w:p w14:paraId="199F520C" w14:textId="77777777" w:rsidR="00864407" w:rsidRDefault="00864407" w:rsidP="00AA0644">
            <w:pPr>
              <w:pStyle w:val="Paragrafoelenco"/>
              <w:numPr>
                <w:ilvl w:val="0"/>
                <w:numId w:val="3"/>
              </w:numPr>
              <w:jc w:val="both"/>
              <w:rPr>
                <w:rFonts w:ascii="Calibri" w:hAnsi="Calibri" w:cs="Calibri"/>
              </w:rPr>
            </w:pPr>
            <w:r>
              <w:rPr>
                <w:rFonts w:ascii="Calibri" w:hAnsi="Calibri" w:cs="Calibri"/>
              </w:rPr>
              <w:t>Utente del sistema informativo SIFESR</w:t>
            </w:r>
          </w:p>
          <w:p w14:paraId="7EC97262" w14:textId="69FC92F9" w:rsidR="006512D4" w:rsidRPr="00AA0644" w:rsidRDefault="00AA0644" w:rsidP="00AA0644">
            <w:pPr>
              <w:pStyle w:val="Paragrafoelenco"/>
              <w:numPr>
                <w:ilvl w:val="0"/>
                <w:numId w:val="3"/>
              </w:numPr>
              <w:jc w:val="both"/>
              <w:rPr>
                <w:rFonts w:ascii="Calibri" w:hAnsi="Calibri" w:cs="Calibri"/>
              </w:rPr>
            </w:pPr>
            <w:r w:rsidRPr="00AA0644">
              <w:rPr>
                <w:rFonts w:ascii="Calibri" w:hAnsi="Calibri" w:cs="Calibri"/>
              </w:rPr>
              <w:t>M</w:t>
            </w:r>
            <w:r w:rsidR="006512D4" w:rsidRPr="003E04B9">
              <w:rPr>
                <w:rFonts w:ascii="Calibri" w:hAnsi="Calibri" w:cs="Calibri"/>
              </w:rPr>
              <w:t>onitoraggio</w:t>
            </w:r>
            <w:r w:rsidRPr="00AA0644">
              <w:rPr>
                <w:rFonts w:ascii="Calibri" w:hAnsi="Calibri" w:cs="Calibri"/>
              </w:rPr>
              <w:t xml:space="preserve"> e</w:t>
            </w:r>
            <w:r>
              <w:rPr>
                <w:rFonts w:ascii="Calibri" w:hAnsi="Calibri" w:cs="Calibri"/>
              </w:rPr>
              <w:t>/o r</w:t>
            </w:r>
            <w:r w:rsidRPr="00AA0644">
              <w:rPr>
                <w:rFonts w:ascii="Calibri" w:hAnsi="Calibri" w:cs="Calibri"/>
              </w:rPr>
              <w:t>e</w:t>
            </w:r>
            <w:r w:rsidR="006512D4" w:rsidRPr="00AA0644">
              <w:rPr>
                <w:rFonts w:ascii="Calibri" w:hAnsi="Calibri" w:cs="Calibri"/>
              </w:rPr>
              <w:t>ndicontazione</w:t>
            </w:r>
          </w:p>
          <w:p w14:paraId="1A97FAD7" w14:textId="36433F41" w:rsidR="00AA0644" w:rsidRPr="006512D4" w:rsidRDefault="00AA0644" w:rsidP="006512D4">
            <w:pPr>
              <w:pStyle w:val="Paragrafoelenco"/>
              <w:numPr>
                <w:ilvl w:val="0"/>
                <w:numId w:val="3"/>
              </w:numPr>
              <w:jc w:val="both"/>
              <w:rPr>
                <w:rFonts w:ascii="Calibri" w:hAnsi="Calibri" w:cs="Calibri"/>
              </w:rPr>
            </w:pPr>
            <w:r>
              <w:rPr>
                <w:rFonts w:ascii="Calibri" w:hAnsi="Calibri" w:cs="Calibri"/>
              </w:rPr>
              <w:t>Controlli di primo livello ex art. 125 del Reg Ue n. 1303/2013</w:t>
            </w:r>
          </w:p>
          <w:p w14:paraId="7165A960" w14:textId="3B998F9F" w:rsidR="006512D4" w:rsidRPr="006512D4" w:rsidRDefault="00AA0644" w:rsidP="006512D4">
            <w:pPr>
              <w:pStyle w:val="Paragrafoelenco"/>
              <w:numPr>
                <w:ilvl w:val="0"/>
                <w:numId w:val="3"/>
              </w:numPr>
              <w:jc w:val="both"/>
              <w:rPr>
                <w:rFonts w:ascii="Calibri" w:hAnsi="Calibri" w:cs="Calibri"/>
              </w:rPr>
            </w:pPr>
            <w:r>
              <w:rPr>
                <w:rFonts w:ascii="Calibri" w:hAnsi="Calibri" w:cs="Calibri"/>
              </w:rPr>
              <w:t>C</w:t>
            </w:r>
            <w:r w:rsidR="006512D4" w:rsidRPr="006512D4">
              <w:rPr>
                <w:rFonts w:ascii="Calibri" w:hAnsi="Calibri" w:cs="Calibri"/>
              </w:rPr>
              <w:t>ertificazione delle spese</w:t>
            </w:r>
          </w:p>
          <w:p w14:paraId="641FB139" w14:textId="77777777" w:rsidR="006512D4" w:rsidRPr="00056ECC" w:rsidRDefault="006512D4" w:rsidP="006512D4">
            <w:pPr>
              <w:pStyle w:val="Paragrafoelenco"/>
              <w:numPr>
                <w:ilvl w:val="0"/>
                <w:numId w:val="3"/>
              </w:numPr>
              <w:jc w:val="both"/>
              <w:rPr>
                <w:rFonts w:ascii="Calibri" w:hAnsi="Calibri" w:cs="Calibri"/>
              </w:rPr>
            </w:pPr>
            <w:r w:rsidRPr="006512D4">
              <w:rPr>
                <w:rFonts w:ascii="Calibri" w:hAnsi="Calibri" w:cs="Calibri"/>
              </w:rPr>
              <w:t>Altro (</w:t>
            </w:r>
            <w:r w:rsidRPr="006512D4">
              <w:rPr>
                <w:rFonts w:ascii="Calibri" w:hAnsi="Calibri" w:cs="Calibri"/>
                <w:i/>
              </w:rPr>
              <w:t>specificare</w:t>
            </w:r>
            <w:r w:rsidRPr="006512D4">
              <w:rPr>
                <w:rFonts w:ascii="Calibri" w:hAnsi="Calibri" w:cs="Calibri"/>
              </w:rPr>
              <w:t>)…………………………………</w:t>
            </w:r>
          </w:p>
        </w:tc>
      </w:tr>
    </w:tbl>
    <w:p w14:paraId="4A3552BE" w14:textId="77777777" w:rsidR="006512D4" w:rsidRDefault="006512D4" w:rsidP="00235336">
      <w:pPr>
        <w:jc w:val="both"/>
      </w:pPr>
    </w:p>
    <w:p w14:paraId="07E87D1C" w14:textId="77777777" w:rsidR="00D83EE6" w:rsidRPr="00894F39" w:rsidRDefault="00D83EE6" w:rsidP="00D83EE6">
      <w:pPr>
        <w:jc w:val="center"/>
        <w:rPr>
          <w:rFonts w:ascii="Calibri" w:hAnsi="Calibri" w:cs="Calibri"/>
          <w:b/>
        </w:rPr>
      </w:pPr>
      <w:r w:rsidRPr="00894F39">
        <w:rPr>
          <w:rFonts w:ascii="Calibri" w:hAnsi="Calibri" w:cs="Calibri"/>
          <w:b/>
        </w:rPr>
        <w:t>DICHIARA</w:t>
      </w:r>
    </w:p>
    <w:p w14:paraId="7D1445CD" w14:textId="77777777" w:rsidR="00D83EE6" w:rsidRDefault="00D83EE6" w:rsidP="00D83EE6">
      <w:pPr>
        <w:pStyle w:val="Paragrafoelenco"/>
        <w:numPr>
          <w:ilvl w:val="0"/>
          <w:numId w:val="2"/>
        </w:numPr>
        <w:autoSpaceDE w:val="0"/>
        <w:autoSpaceDN w:val="0"/>
        <w:adjustRightInd w:val="0"/>
        <w:spacing w:after="0" w:line="240" w:lineRule="auto"/>
        <w:jc w:val="both"/>
        <w:rPr>
          <w:rFonts w:ascii="Calibri" w:hAnsi="Calibri" w:cs="Calibri"/>
        </w:rPr>
      </w:pPr>
      <w:r w:rsidRPr="004B7E62">
        <w:rPr>
          <w:rFonts w:ascii="Calibri" w:hAnsi="Calibri" w:cs="Calibri"/>
        </w:rPr>
        <w:t>di essere a conoscenza dell’</w:t>
      </w:r>
      <w:r w:rsidRPr="004B7E62">
        <w:rPr>
          <w:rFonts w:ascii="Calibri" w:hAnsi="Calibri" w:cs="Calibri"/>
          <w:b/>
          <w:bCs/>
        </w:rPr>
        <w:t>articolo 61 del regolamento finanziario UE (Regolamento (UE, EURATOM) n. 1046/2018</w:t>
      </w:r>
      <w:r w:rsidRPr="004B7E62">
        <w:rPr>
          <w:rFonts w:ascii="Calibri" w:hAnsi="Calibri" w:cs="Calibri"/>
        </w:rPr>
        <w:t xml:space="preserve"> del Parlamento Europeo e del Consiglio</w:t>
      </w:r>
      <w:r>
        <w:rPr>
          <w:rFonts w:ascii="Calibri" w:hAnsi="Calibri" w:cs="Calibri"/>
        </w:rPr>
        <w:t>;</w:t>
      </w:r>
    </w:p>
    <w:p w14:paraId="0DC6D73E" w14:textId="77777777" w:rsidR="00D83EE6" w:rsidRPr="004B7E62" w:rsidRDefault="00D83EE6" w:rsidP="00D83EE6">
      <w:pPr>
        <w:pStyle w:val="Paragrafoelenco"/>
        <w:autoSpaceDE w:val="0"/>
        <w:autoSpaceDN w:val="0"/>
        <w:adjustRightInd w:val="0"/>
        <w:spacing w:after="0" w:line="240" w:lineRule="auto"/>
        <w:ind w:left="360"/>
        <w:jc w:val="both"/>
        <w:rPr>
          <w:rFonts w:ascii="Calibri" w:hAnsi="Calibri" w:cs="Calibri"/>
        </w:rPr>
      </w:pPr>
    </w:p>
    <w:p w14:paraId="203C0C1D" w14:textId="77777777" w:rsidR="00D83EE6" w:rsidRDefault="00D83EE6" w:rsidP="00D83EE6">
      <w:pPr>
        <w:pStyle w:val="Paragrafoelenco"/>
        <w:numPr>
          <w:ilvl w:val="0"/>
          <w:numId w:val="2"/>
        </w:numPr>
        <w:jc w:val="both"/>
      </w:pPr>
      <w:r w:rsidRPr="00730F45">
        <w:rPr>
          <w:i/>
        </w:rPr>
        <w:t>(ove rileva)</w:t>
      </w:r>
      <w:r w:rsidRPr="004B7E62">
        <w:t xml:space="preserve"> </w:t>
      </w:r>
      <w:r w:rsidRPr="00E014DC">
        <w:t>di essere a conoscenza dell’</w:t>
      </w:r>
      <w:r w:rsidRPr="004B7E62">
        <w:rPr>
          <w:b/>
          <w:bCs/>
        </w:rPr>
        <w:t xml:space="preserve">articolo 6-bis della legge n. 241/90 e </w:t>
      </w:r>
      <w:proofErr w:type="spellStart"/>
      <w:r w:rsidRPr="004B7E62">
        <w:rPr>
          <w:b/>
          <w:bCs/>
        </w:rPr>
        <w:t>ss.mm.ii</w:t>
      </w:r>
      <w:proofErr w:type="spellEnd"/>
      <w:r>
        <w:t>.;</w:t>
      </w:r>
    </w:p>
    <w:p w14:paraId="3AA97CEB" w14:textId="77777777" w:rsidR="00D83EE6" w:rsidRPr="00E014DC" w:rsidRDefault="00D83EE6" w:rsidP="00D83EE6">
      <w:pPr>
        <w:pStyle w:val="Paragrafoelenco"/>
        <w:ind w:left="360"/>
        <w:jc w:val="both"/>
      </w:pPr>
    </w:p>
    <w:p w14:paraId="132A08AF" w14:textId="77777777" w:rsidR="00D83EE6" w:rsidRDefault="00D83EE6" w:rsidP="00D83EE6">
      <w:pPr>
        <w:pStyle w:val="Paragrafoelenco"/>
        <w:numPr>
          <w:ilvl w:val="0"/>
          <w:numId w:val="2"/>
        </w:numPr>
        <w:spacing w:after="0" w:line="240" w:lineRule="auto"/>
        <w:jc w:val="both"/>
        <w:rPr>
          <w:rFonts w:ascii="Calibri" w:hAnsi="Calibri" w:cs="Calibri"/>
        </w:rPr>
      </w:pPr>
      <w:r w:rsidRPr="00C548B7">
        <w:rPr>
          <w:rFonts w:ascii="Calibri" w:hAnsi="Calibri" w:cs="Calibri"/>
        </w:rPr>
        <w:lastRenderedPageBreak/>
        <w:t>di essere a conoscenza delle disposizioni in materia di</w:t>
      </w:r>
      <w:r>
        <w:rPr>
          <w:rFonts w:ascii="Calibri" w:hAnsi="Calibri" w:cs="Calibri"/>
        </w:rPr>
        <w:t xml:space="preserve"> incompatibilità e</w:t>
      </w:r>
      <w:r w:rsidRPr="00C548B7">
        <w:rPr>
          <w:rFonts w:ascii="Calibri" w:hAnsi="Calibri" w:cs="Calibri"/>
        </w:rPr>
        <w:t xml:space="preserve"> conflitto di interessi</w:t>
      </w:r>
      <w:r>
        <w:rPr>
          <w:rFonts w:ascii="Calibri" w:hAnsi="Calibri" w:cs="Calibri"/>
        </w:rPr>
        <w:t xml:space="preserve"> di cui all’artt. </w:t>
      </w:r>
      <w:r w:rsidRPr="00730F45">
        <w:rPr>
          <w:rFonts w:ascii="Calibri" w:hAnsi="Calibri" w:cs="Calibri"/>
          <w:b/>
        </w:rPr>
        <w:t>35bis e 53 del d.lgs. 165/2001</w:t>
      </w:r>
      <w:r>
        <w:rPr>
          <w:rFonts w:ascii="Calibri" w:hAnsi="Calibri" w:cs="Calibri"/>
        </w:rPr>
        <w:t xml:space="preserve">, </w:t>
      </w:r>
      <w:r w:rsidRPr="00730F45">
        <w:rPr>
          <w:rFonts w:ascii="Calibri" w:hAnsi="Calibri" w:cs="Calibri"/>
          <w:b/>
        </w:rPr>
        <w:t>artt. 6-7 del D.P.R. 62/2013</w:t>
      </w:r>
      <w:r>
        <w:rPr>
          <w:rFonts w:ascii="Calibri" w:hAnsi="Calibri" w:cs="Calibri"/>
        </w:rPr>
        <w:t xml:space="preserve"> e, altresì, </w:t>
      </w:r>
      <w:r w:rsidRPr="00B93353">
        <w:rPr>
          <w:rFonts w:ascii="Calibri" w:hAnsi="Calibri" w:cs="Calibri"/>
        </w:rPr>
        <w:t>degli</w:t>
      </w:r>
      <w:r>
        <w:rPr>
          <w:rFonts w:ascii="Calibri" w:hAnsi="Calibri" w:cs="Calibri"/>
          <w:i/>
        </w:rPr>
        <w:t xml:space="preserve"> </w:t>
      </w:r>
      <w:r w:rsidRPr="00B93353">
        <w:rPr>
          <w:rFonts w:ascii="Calibri" w:hAnsi="Calibri" w:cs="Calibri"/>
          <w:b/>
        </w:rPr>
        <w:t>artt. 6-7</w:t>
      </w:r>
      <w:r>
        <w:rPr>
          <w:rFonts w:ascii="Calibri" w:hAnsi="Calibri" w:cs="Calibri"/>
          <w:i/>
        </w:rPr>
        <w:t xml:space="preserve"> </w:t>
      </w:r>
      <w:r w:rsidRPr="00B93353">
        <w:rPr>
          <w:rFonts w:ascii="Calibri" w:hAnsi="Calibri" w:cs="Calibri"/>
          <w:b/>
        </w:rPr>
        <w:t>del Codice di comportamento dei dipendenti della Regione Basilicata</w:t>
      </w:r>
      <w:r w:rsidRPr="00C548B7">
        <w:rPr>
          <w:rFonts w:ascii="Calibri" w:hAnsi="Calibri" w:cs="Calibri"/>
        </w:rPr>
        <w:t xml:space="preserve">, adottato con </w:t>
      </w:r>
      <w:r w:rsidRPr="00FA2BCA">
        <w:rPr>
          <w:rFonts w:eastAsia="Arial"/>
          <w:position w:val="-1"/>
        </w:rPr>
        <w:t>D.G.R. n. 953/2014</w:t>
      </w:r>
      <w:r w:rsidRPr="00C548B7">
        <w:rPr>
          <w:rFonts w:ascii="Calibri" w:hAnsi="Calibri" w:cs="Calibri"/>
        </w:rPr>
        <w:t xml:space="preserve">, ai sensi </w:t>
      </w:r>
      <w:r w:rsidRPr="004B7E62">
        <w:rPr>
          <w:rFonts w:ascii="Calibri" w:hAnsi="Calibri" w:cs="Calibri"/>
          <w:i/>
        </w:rPr>
        <w:t>dell'articolo 54 del decreto legislativo 30 marzo 2001, n. 165</w:t>
      </w:r>
      <w:r w:rsidRPr="00C548B7">
        <w:rPr>
          <w:rFonts w:ascii="Calibri" w:hAnsi="Calibri" w:cs="Calibri"/>
        </w:rPr>
        <w:t>”</w:t>
      </w:r>
      <w:r>
        <w:rPr>
          <w:rFonts w:ascii="Calibri" w:hAnsi="Calibri" w:cs="Calibri"/>
        </w:rPr>
        <w:t>;</w:t>
      </w:r>
    </w:p>
    <w:p w14:paraId="4E9BD5B9" w14:textId="77777777" w:rsidR="00D83EE6" w:rsidRDefault="00D83EE6" w:rsidP="00D83EE6">
      <w:pPr>
        <w:ind w:left="426"/>
        <w:jc w:val="both"/>
        <w:rPr>
          <w:rFonts w:ascii="Calibri" w:hAnsi="Calibri" w:cs="Calibri"/>
        </w:rPr>
      </w:pPr>
    </w:p>
    <w:p w14:paraId="4B63043B" w14:textId="77777777" w:rsidR="00D83EE6" w:rsidRPr="00894F39" w:rsidRDefault="00D83EE6" w:rsidP="00D83EE6">
      <w:pPr>
        <w:pStyle w:val="Paragrafoelenco"/>
        <w:numPr>
          <w:ilvl w:val="0"/>
          <w:numId w:val="2"/>
        </w:numPr>
        <w:spacing w:after="120"/>
        <w:ind w:left="425" w:hanging="425"/>
        <w:jc w:val="both"/>
        <w:rPr>
          <w:rFonts w:ascii="Calibri" w:hAnsi="Calibri" w:cs="Calibri"/>
        </w:rPr>
      </w:pPr>
      <w:r w:rsidRPr="00894F39">
        <w:rPr>
          <w:rFonts w:ascii="Calibri" w:hAnsi="Calibri" w:cs="Calibri"/>
        </w:rPr>
        <w:t>di non essere a conoscenza di circostanze o fatti - passati, presenti o suscettibili di insorgere nel prossimo futuro - che potrebbero mettere in discussione la propria indipendenza agli occhi di una qualsiasi delle parti;</w:t>
      </w:r>
    </w:p>
    <w:p w14:paraId="30A62619" w14:textId="77777777" w:rsidR="00D83EE6" w:rsidRDefault="00D83EE6" w:rsidP="00D83EE6">
      <w:pPr>
        <w:pStyle w:val="Paragrafoelenco"/>
        <w:ind w:left="360"/>
        <w:jc w:val="both"/>
        <w:rPr>
          <w:rFonts w:ascii="Calibri" w:hAnsi="Calibri" w:cs="Calibri"/>
        </w:rPr>
      </w:pPr>
    </w:p>
    <w:p w14:paraId="053C7D40" w14:textId="304ED454" w:rsidR="00984E79" w:rsidRPr="003A421B" w:rsidRDefault="00D83EE6" w:rsidP="00984E79">
      <w:pPr>
        <w:pStyle w:val="Paragrafoelenco"/>
        <w:numPr>
          <w:ilvl w:val="0"/>
          <w:numId w:val="4"/>
        </w:numPr>
        <w:jc w:val="both"/>
        <w:rPr>
          <w:rFonts w:ascii="Calibri" w:hAnsi="Calibri" w:cs="Calibri"/>
        </w:rPr>
      </w:pPr>
      <w:r w:rsidRPr="00894F39">
        <w:rPr>
          <w:rFonts w:ascii="Calibri" w:hAnsi="Calibri" w:cs="Calibri"/>
        </w:rPr>
        <w:t xml:space="preserve">di non trovarsi, per quanto di propria conoscenza, in alcuna delle situazioni di conflitto, anche potenziale, di interessi propri </w:t>
      </w:r>
      <w:r w:rsidRPr="00894F39">
        <w:rPr>
          <w:rFonts w:ascii="Calibri" w:hAnsi="Calibri" w:cs="Calibri"/>
          <w:u w:val="single"/>
        </w:rPr>
        <w:t>come</w:t>
      </w:r>
      <w:r>
        <w:rPr>
          <w:rFonts w:ascii="Calibri" w:hAnsi="Calibri" w:cs="Calibri"/>
          <w:u w:val="single"/>
        </w:rPr>
        <w:t xml:space="preserve"> da normativa</w:t>
      </w:r>
      <w:r w:rsidRPr="00894F39">
        <w:rPr>
          <w:rFonts w:ascii="Calibri" w:hAnsi="Calibri" w:cs="Calibri"/>
          <w:u w:val="single"/>
        </w:rPr>
        <w:t xml:space="preserve"> sopra elencat</w:t>
      </w:r>
      <w:r>
        <w:rPr>
          <w:rFonts w:ascii="Calibri" w:hAnsi="Calibri" w:cs="Calibri"/>
          <w:u w:val="single"/>
        </w:rPr>
        <w:t>a</w:t>
      </w:r>
      <w:r w:rsidRPr="00894F39">
        <w:rPr>
          <w:rFonts w:ascii="Calibri" w:hAnsi="Calibri" w:cs="Calibri"/>
        </w:rPr>
        <w:t>, tali da ledere l’imparzialità dell’agire amministrativo</w:t>
      </w:r>
    </w:p>
    <w:p w14:paraId="4FE0AFCE" w14:textId="77777777" w:rsidR="00984E79" w:rsidRPr="00894F39" w:rsidRDefault="00984E79" w:rsidP="00984E79">
      <w:pPr>
        <w:pStyle w:val="Paragrafoelenco"/>
        <w:ind w:left="360"/>
        <w:jc w:val="both"/>
        <w:rPr>
          <w:rFonts w:ascii="Calibri" w:hAnsi="Calibri" w:cs="Calibri"/>
        </w:rPr>
      </w:pPr>
    </w:p>
    <w:p w14:paraId="1C0D0BA2" w14:textId="5B34757A" w:rsidR="00D83EE6" w:rsidRPr="0029487F" w:rsidRDefault="00D83EE6" w:rsidP="00D83EE6">
      <w:pPr>
        <w:pStyle w:val="Paragrafoelenco"/>
        <w:numPr>
          <w:ilvl w:val="0"/>
          <w:numId w:val="4"/>
        </w:numPr>
        <w:jc w:val="both"/>
        <w:rPr>
          <w:rFonts w:ascii="Calibri" w:hAnsi="Calibri" w:cs="Calibri"/>
        </w:rPr>
      </w:pPr>
      <w:r w:rsidRPr="0029487F">
        <w:rPr>
          <w:rFonts w:ascii="Calibri" w:hAnsi="Calibri" w:cs="Calibri"/>
          <w:i/>
        </w:rPr>
        <w:t xml:space="preserve">(oppure in caso positivo) </w:t>
      </w:r>
      <w:r w:rsidRPr="0029487F">
        <w:rPr>
          <w:rFonts w:ascii="Calibri" w:hAnsi="Calibri" w:cs="Calibri"/>
        </w:rPr>
        <w:t xml:space="preserve">di trovarsi nelle seguenti situazioni di conflitto, anche potenziale, di interessi propri </w:t>
      </w:r>
      <w:r w:rsidRPr="0029487F">
        <w:rPr>
          <w:rFonts w:ascii="Calibri" w:hAnsi="Calibri" w:cs="Calibri"/>
          <w:u w:val="single"/>
        </w:rPr>
        <w:t>come da normativa sopra elencata</w:t>
      </w:r>
      <w:r w:rsidRPr="0029487F">
        <w:rPr>
          <w:rFonts w:ascii="Calibri" w:hAnsi="Calibri" w:cs="Calibri"/>
        </w:rPr>
        <w:t xml:space="preserve">, tali da ledere l’imparzialità dell’agire amministrativo con </w:t>
      </w:r>
      <w:r w:rsidR="0059065F" w:rsidRPr="0029487F">
        <w:rPr>
          <w:rFonts w:ascii="Calibri" w:hAnsi="Calibri" w:cs="Calibri"/>
        </w:rPr>
        <w:t>i potenziali beneficiari/beneficiari/enti attuatori</w:t>
      </w:r>
    </w:p>
    <w:p w14:paraId="3B841833" w14:textId="77777777" w:rsidR="00D83EE6" w:rsidRPr="00894F39" w:rsidRDefault="00D83EE6" w:rsidP="00D83EE6">
      <w:pPr>
        <w:pStyle w:val="Paragrafoelenco"/>
        <w:ind w:left="360"/>
        <w:jc w:val="both"/>
        <w:rPr>
          <w:rFonts w:ascii="Calibri" w:hAnsi="Calibri" w:cs="Calibri"/>
        </w:rPr>
      </w:pPr>
      <w:r w:rsidRPr="0029487F">
        <w:rPr>
          <w:rFonts w:ascii="Calibri" w:hAnsi="Calibri" w:cs="Calibri"/>
        </w:rPr>
        <w:t>…………………………………………………………………………</w:t>
      </w:r>
      <w:proofErr w:type="gramStart"/>
      <w:r w:rsidRPr="0029487F">
        <w:rPr>
          <w:rFonts w:ascii="Calibri" w:hAnsi="Calibri" w:cs="Calibri"/>
        </w:rPr>
        <w:t>…….</w:t>
      </w:r>
      <w:proofErr w:type="gramEnd"/>
      <w:r w:rsidRPr="0029487F">
        <w:rPr>
          <w:rFonts w:ascii="Calibri" w:hAnsi="Calibri" w:cs="Calibri"/>
        </w:rPr>
        <w:t>(</w:t>
      </w:r>
      <w:r w:rsidRPr="0029487F">
        <w:rPr>
          <w:rFonts w:ascii="Calibri" w:hAnsi="Calibri" w:cs="Calibri"/>
          <w:i/>
          <w:iCs/>
        </w:rPr>
        <w:t>descrivere</w:t>
      </w:r>
      <w:r w:rsidRPr="0029487F">
        <w:rPr>
          <w:rFonts w:ascii="Calibri" w:hAnsi="Calibri" w:cs="Calibri"/>
        </w:rPr>
        <w:t>);</w:t>
      </w:r>
    </w:p>
    <w:p w14:paraId="55A127E7" w14:textId="77777777" w:rsidR="00D83EE6" w:rsidRPr="00894F39" w:rsidRDefault="00D83EE6" w:rsidP="00D83EE6">
      <w:pPr>
        <w:pStyle w:val="Paragrafoelenco"/>
        <w:ind w:left="360"/>
        <w:jc w:val="both"/>
        <w:rPr>
          <w:rFonts w:ascii="Calibri" w:hAnsi="Calibri" w:cs="Calibri"/>
        </w:rPr>
      </w:pPr>
    </w:p>
    <w:p w14:paraId="2284BEC8" w14:textId="77777777" w:rsidR="00D83EE6" w:rsidRPr="00894F39" w:rsidRDefault="00D83EE6" w:rsidP="00D83EE6">
      <w:pPr>
        <w:pStyle w:val="Paragrafoelenco"/>
        <w:numPr>
          <w:ilvl w:val="0"/>
          <w:numId w:val="2"/>
        </w:numPr>
        <w:spacing w:after="120"/>
        <w:ind w:left="425" w:hanging="425"/>
        <w:jc w:val="both"/>
        <w:rPr>
          <w:rFonts w:ascii="Calibri" w:hAnsi="Calibri" w:cs="Calibri"/>
        </w:rPr>
      </w:pPr>
      <w:r w:rsidRPr="00894F39">
        <w:rPr>
          <w:rFonts w:ascii="Calibri" w:hAnsi="Calibri" w:cs="Calibri"/>
        </w:rPr>
        <w:t xml:space="preserve">di </w:t>
      </w:r>
      <w:r>
        <w:rPr>
          <w:rFonts w:ascii="Calibri" w:hAnsi="Calibri" w:cs="Calibri"/>
        </w:rPr>
        <w:t xml:space="preserve">impegnarsi a </w:t>
      </w:r>
      <w:r w:rsidRPr="00894F39">
        <w:rPr>
          <w:rFonts w:ascii="Calibri" w:hAnsi="Calibri" w:cs="Calibri"/>
        </w:rPr>
        <w:t>comunicare, qualora emerga nel corso della procedura di selezione/valutazione, l’esistenza di un simile conflitto di interessi e di astenersi dalla procedura e da tutte le attività connesse, qualora l’esistenza del conflitto venga confermata (</w:t>
      </w:r>
      <w:r w:rsidRPr="00894F39">
        <w:rPr>
          <w:rFonts w:ascii="Calibri" w:hAnsi="Calibri" w:cs="Calibri"/>
          <w:i/>
        </w:rPr>
        <w:t>come da iter descritto all’art. 7 del Codice di Comportamento dei dipendenti della Giunta Regionale della Basilicata)</w:t>
      </w:r>
      <w:r w:rsidRPr="00894F39">
        <w:rPr>
          <w:rFonts w:ascii="Calibri" w:hAnsi="Calibri" w:cs="Calibri"/>
        </w:rPr>
        <w:t>;</w:t>
      </w:r>
    </w:p>
    <w:p w14:paraId="5997CDC7" w14:textId="77777777" w:rsidR="00D83EE6" w:rsidRPr="00894F39" w:rsidRDefault="00D83EE6" w:rsidP="00D83EE6">
      <w:pPr>
        <w:pStyle w:val="Paragrafoelenco"/>
        <w:spacing w:after="120"/>
        <w:ind w:left="425"/>
        <w:jc w:val="both"/>
        <w:rPr>
          <w:rFonts w:ascii="Calibri" w:hAnsi="Calibri" w:cs="Calibri"/>
        </w:rPr>
      </w:pPr>
    </w:p>
    <w:p w14:paraId="2FBE444E" w14:textId="77777777" w:rsidR="00D83EE6" w:rsidRPr="00894F39" w:rsidRDefault="00D83EE6" w:rsidP="00D83EE6">
      <w:pPr>
        <w:pStyle w:val="Paragrafoelenco"/>
        <w:numPr>
          <w:ilvl w:val="0"/>
          <w:numId w:val="2"/>
        </w:numPr>
        <w:spacing w:after="120"/>
        <w:ind w:left="425" w:hanging="425"/>
        <w:jc w:val="both"/>
        <w:rPr>
          <w:rFonts w:ascii="Calibri" w:hAnsi="Calibri" w:cs="Calibri"/>
        </w:rPr>
      </w:pPr>
      <w:r w:rsidRPr="00894F39">
        <w:rPr>
          <w:rFonts w:ascii="Calibri" w:hAnsi="Calibri" w:cs="Calibri"/>
        </w:rPr>
        <w:t>di impegnarsi in caso di controlli</w:t>
      </w:r>
      <w:r>
        <w:rPr>
          <w:rFonts w:ascii="Calibri" w:hAnsi="Calibri" w:cs="Calibri"/>
        </w:rPr>
        <w:t xml:space="preserve"> espletati dalla Regione o da altri organismi di controllo nazionali e comunitari, </w:t>
      </w:r>
      <w:r w:rsidRPr="00894F39">
        <w:rPr>
          <w:rFonts w:ascii="Calibri" w:hAnsi="Calibri" w:cs="Calibri"/>
        </w:rPr>
        <w:t>a fornire l’elenco nominativo del coniuge/convivente e dei parenti e affini entro il secondo grado;</w:t>
      </w:r>
    </w:p>
    <w:p w14:paraId="314F253A" w14:textId="77777777" w:rsidR="00D83EE6" w:rsidRPr="00894F39" w:rsidRDefault="00D83EE6" w:rsidP="00D83EE6">
      <w:pPr>
        <w:pStyle w:val="Paragrafoelenco"/>
        <w:spacing w:after="120"/>
        <w:ind w:left="425"/>
        <w:jc w:val="both"/>
        <w:rPr>
          <w:rFonts w:ascii="Calibri" w:hAnsi="Calibri" w:cs="Calibri"/>
        </w:rPr>
      </w:pPr>
    </w:p>
    <w:p w14:paraId="4453E116" w14:textId="77777777" w:rsidR="00D83EE6" w:rsidRPr="00894F39" w:rsidRDefault="00D83EE6" w:rsidP="00D83EE6">
      <w:pPr>
        <w:pStyle w:val="Paragrafoelenco"/>
        <w:numPr>
          <w:ilvl w:val="0"/>
          <w:numId w:val="2"/>
        </w:numPr>
        <w:spacing w:after="120"/>
        <w:ind w:left="425" w:hanging="425"/>
        <w:jc w:val="both"/>
        <w:rPr>
          <w:rFonts w:ascii="Calibri" w:hAnsi="Calibri" w:cs="Calibri"/>
        </w:rPr>
      </w:pPr>
      <w:r w:rsidRPr="00894F39">
        <w:rPr>
          <w:rFonts w:ascii="Calibri" w:hAnsi="Calibri" w:cs="Calibri"/>
        </w:rPr>
        <w:t>di impegnarsi altresì a mantenere riservate tutte le questioni, a non fare alcun uso pregiudizievole di qualsiasi informazione comunicata o rinvenuta, a mantenere la riservatezza dei documenti e delle informazioni rinvenute o preparate nel corso o a seguito della valutazione.</w:t>
      </w:r>
    </w:p>
    <w:p w14:paraId="60EED99D" w14:textId="77777777" w:rsidR="00D83EE6" w:rsidRPr="00894F39" w:rsidRDefault="00D83EE6" w:rsidP="00D83EE6">
      <w:pPr>
        <w:spacing w:after="120"/>
        <w:jc w:val="both"/>
        <w:rPr>
          <w:rFonts w:ascii="Calibri" w:hAnsi="Calibri" w:cs="Calibri"/>
        </w:rPr>
      </w:pPr>
    </w:p>
    <w:p w14:paraId="461F46F5" w14:textId="77777777" w:rsidR="00D83EE6" w:rsidRPr="00894F39" w:rsidRDefault="00D83EE6" w:rsidP="00D83EE6">
      <w:pPr>
        <w:spacing w:after="120"/>
        <w:jc w:val="both"/>
        <w:rPr>
          <w:rFonts w:ascii="Calibri" w:hAnsi="Calibri" w:cs="Calibri"/>
        </w:rPr>
      </w:pPr>
    </w:p>
    <w:p w14:paraId="38F20690" w14:textId="77777777" w:rsidR="00D83EE6" w:rsidRPr="00894F39" w:rsidRDefault="00D83EE6" w:rsidP="00D83EE6">
      <w:pPr>
        <w:spacing w:after="120"/>
        <w:jc w:val="both"/>
        <w:rPr>
          <w:rFonts w:ascii="Calibri" w:hAnsi="Calibri" w:cs="Calibri"/>
        </w:rPr>
      </w:pPr>
      <w:r w:rsidRPr="00894F39">
        <w:rPr>
          <w:rFonts w:ascii="Calibri" w:hAnsi="Calibri" w:cs="Calibri"/>
        </w:rPr>
        <w:t xml:space="preserve"> </w:t>
      </w:r>
    </w:p>
    <w:p w14:paraId="37F288D2" w14:textId="77777777" w:rsidR="00D83EE6" w:rsidRPr="00894F39" w:rsidRDefault="00D83EE6" w:rsidP="00D83EE6">
      <w:pPr>
        <w:jc w:val="both"/>
        <w:rPr>
          <w:rFonts w:ascii="Calibri" w:hAnsi="Calibri" w:cs="Calibri"/>
        </w:rPr>
      </w:pPr>
      <w:r w:rsidRPr="00894F39">
        <w:rPr>
          <w:rFonts w:ascii="Calibri" w:hAnsi="Calibri" w:cs="Calibri"/>
        </w:rPr>
        <w:t>Firma (data e luogo): ............................</w:t>
      </w:r>
    </w:p>
    <w:p w14:paraId="6E77B734" w14:textId="77777777" w:rsidR="00D83EE6" w:rsidRPr="00894F39" w:rsidRDefault="00D83EE6" w:rsidP="00D83EE6">
      <w:pPr>
        <w:jc w:val="both"/>
        <w:rPr>
          <w:rFonts w:ascii="Calibri" w:hAnsi="Calibri" w:cs="Calibri"/>
        </w:rPr>
      </w:pPr>
    </w:p>
    <w:p w14:paraId="01BC3AB5" w14:textId="77777777" w:rsidR="00D83EE6" w:rsidRPr="00894F39" w:rsidRDefault="00D83EE6" w:rsidP="00D83EE6">
      <w:pPr>
        <w:jc w:val="both"/>
        <w:rPr>
          <w:rFonts w:ascii="Calibri" w:hAnsi="Calibri" w:cs="Calibri"/>
        </w:rPr>
      </w:pPr>
    </w:p>
    <w:p w14:paraId="2D24EC20" w14:textId="02577171" w:rsidR="00D83EE6" w:rsidRPr="00894F39" w:rsidRDefault="00D83EE6" w:rsidP="0029487F">
      <w:pPr>
        <w:jc w:val="center"/>
        <w:rPr>
          <w:rFonts w:ascii="Calibri" w:hAnsi="Calibri" w:cs="Calibri"/>
          <w:b/>
        </w:rPr>
      </w:pPr>
      <w:r w:rsidRPr="00894F39">
        <w:rPr>
          <w:rFonts w:ascii="Calibri" w:hAnsi="Calibri" w:cs="Calibri"/>
        </w:rPr>
        <w:br w:type="page"/>
      </w:r>
      <w:r w:rsidR="00984E79" w:rsidRPr="00894F39">
        <w:rPr>
          <w:rFonts w:ascii="Calibri" w:hAnsi="Calibri" w:cs="Calibri"/>
          <w:b/>
        </w:rPr>
        <w:lastRenderedPageBreak/>
        <w:t>NOTA INFORMATIVA</w:t>
      </w:r>
    </w:p>
    <w:p w14:paraId="7C834E35"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color w:val="auto"/>
          <w:sz w:val="22"/>
          <w:szCs w:val="22"/>
        </w:rPr>
        <w:t>La dichiarazione, resa per quanto a conoscenza del soggetto interessato, ha ad oggetto ogni situazione potenzialmente idonea a porre in dubbio la sua imparzialità e indipendenza.</w:t>
      </w:r>
    </w:p>
    <w:p w14:paraId="545C3C24"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color w:val="auto"/>
          <w:sz w:val="22"/>
          <w:szCs w:val="22"/>
        </w:rPr>
        <w:t xml:space="preserve">La dichiarazione è rilasciata al responsabile del procedimento. </w:t>
      </w:r>
    </w:p>
    <w:p w14:paraId="717C18B4" w14:textId="77777777" w:rsidR="00D83EE6" w:rsidRPr="00056ECC" w:rsidRDefault="00D83EE6" w:rsidP="00D83EE6">
      <w:pPr>
        <w:pStyle w:val="Default"/>
        <w:spacing w:after="65"/>
        <w:jc w:val="both"/>
        <w:rPr>
          <w:rFonts w:ascii="Calibri" w:hAnsi="Calibri" w:cs="Calibri"/>
          <w:color w:val="auto"/>
          <w:sz w:val="22"/>
          <w:szCs w:val="22"/>
        </w:rPr>
      </w:pPr>
      <w:r w:rsidRPr="00056ECC">
        <w:rPr>
          <w:rFonts w:ascii="Calibri" w:hAnsi="Calibri" w:cs="Calibri"/>
          <w:color w:val="auto"/>
          <w:sz w:val="22"/>
          <w:szCs w:val="22"/>
        </w:rPr>
        <w:t xml:space="preserve">Al fine di assicurare che il conferimento degli incarichi sia effettuato in assenza di conflitti di interessi, la nomina è subordinata all’acquisizione della dichiarazione sostitutiva sull’assenza di conflitti di interesse resa dal soggetto individuato. </w:t>
      </w:r>
    </w:p>
    <w:p w14:paraId="40CC933F" w14:textId="77777777" w:rsidR="00D83EE6" w:rsidRPr="00056ECC" w:rsidRDefault="00D83EE6" w:rsidP="00D83EE6">
      <w:pPr>
        <w:jc w:val="both"/>
        <w:rPr>
          <w:rFonts w:ascii="Calibri" w:hAnsi="Calibri" w:cs="Calibri"/>
        </w:rPr>
      </w:pPr>
      <w:r w:rsidRPr="00056ECC">
        <w:rPr>
          <w:rFonts w:ascii="Calibri" w:hAnsi="Calibri" w:cs="Calibri"/>
        </w:rPr>
        <w:t>Tale dichiarazione di assenza di conflitti di interessi è uno strumento di prevenzione di tali conflitti teso a:</w:t>
      </w:r>
    </w:p>
    <w:p w14:paraId="0339BA6C" w14:textId="77777777" w:rsidR="00D83EE6" w:rsidRPr="008445AB" w:rsidRDefault="00D83EE6" w:rsidP="00D83EE6">
      <w:pPr>
        <w:pStyle w:val="Paragrafoelenco"/>
        <w:numPr>
          <w:ilvl w:val="0"/>
          <w:numId w:val="6"/>
        </w:numPr>
        <w:spacing w:line="240" w:lineRule="auto"/>
        <w:jc w:val="both"/>
        <w:rPr>
          <w:rFonts w:ascii="Calibri" w:hAnsi="Calibri" w:cs="Calibri"/>
        </w:rPr>
      </w:pPr>
      <w:r w:rsidRPr="008445AB">
        <w:rPr>
          <w:rFonts w:ascii="Calibri" w:hAnsi="Calibri" w:cs="Calibri"/>
        </w:rPr>
        <w:t>proteggere i dipendenti dall’accusa, in una fase successiva, di mancata comunicazione di un conflitto di interessi;</w:t>
      </w:r>
    </w:p>
    <w:p w14:paraId="58B16F3D" w14:textId="77777777" w:rsidR="00D83EE6" w:rsidRPr="008445AB" w:rsidRDefault="00D83EE6" w:rsidP="00D83EE6">
      <w:pPr>
        <w:pStyle w:val="Paragrafoelenco"/>
        <w:numPr>
          <w:ilvl w:val="0"/>
          <w:numId w:val="6"/>
        </w:numPr>
        <w:spacing w:line="240" w:lineRule="auto"/>
        <w:jc w:val="both"/>
        <w:rPr>
          <w:rFonts w:ascii="Calibri" w:hAnsi="Calibri" w:cs="Calibri"/>
        </w:rPr>
      </w:pPr>
      <w:r w:rsidRPr="008445AB">
        <w:rPr>
          <w:rFonts w:ascii="Calibri" w:hAnsi="Calibri" w:cs="Calibri"/>
        </w:rPr>
        <w:t>tutelare dalle irregolarità la procedura d’appalto e il progetto cofinanziato e quindi salvaguardare gli interessi finanziari dell’UE e degli Stati membri.</w:t>
      </w:r>
    </w:p>
    <w:p w14:paraId="2A05653C"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È di fondamentale importanza che tutti i membri del personale delle autorità di gestione e dei beneficiari che gestiscono procedure d'appalto siano messi a conoscenza di eventuali e potenziali situazioni di conflitto di interessi, delle implicazioni e del modo di procedere in questi casi, nonché delle potenziali sanzioni previste.</w:t>
      </w:r>
    </w:p>
    <w:p w14:paraId="2C0972C2"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La presenza di un conflitto di interessi non è necessariamente illegale di per sé. È invece illegale partecipare a una procedura d’appalto pur essendo a conoscenza di un conflitto di interessi. È pertanto necessario comunicare i potenziali conflitti di interessi prima di partecipare alla procedura d’appalto e adottare le misure preventive adeguate.</w:t>
      </w:r>
    </w:p>
    <w:p w14:paraId="01844CA7" w14:textId="77777777" w:rsidR="00D83EE6" w:rsidRPr="00056ECC" w:rsidRDefault="00D83EE6" w:rsidP="00D83EE6">
      <w:pPr>
        <w:autoSpaceDE w:val="0"/>
        <w:autoSpaceDN w:val="0"/>
        <w:adjustRightInd w:val="0"/>
        <w:spacing w:after="0" w:line="240" w:lineRule="auto"/>
        <w:jc w:val="both"/>
        <w:rPr>
          <w:rFonts w:ascii="Calibri" w:hAnsi="Calibri" w:cs="Calibri"/>
        </w:rPr>
      </w:pPr>
    </w:p>
    <w:p w14:paraId="4B7D63C8"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Per alcuni esempi di conflitto di interessi è possibile consultare:</w:t>
      </w:r>
    </w:p>
    <w:p w14:paraId="2469C394" w14:textId="77777777" w:rsidR="00D83EE6" w:rsidRDefault="00D83EE6" w:rsidP="00D83EE6">
      <w:pPr>
        <w:autoSpaceDE w:val="0"/>
        <w:autoSpaceDN w:val="0"/>
        <w:adjustRightInd w:val="0"/>
        <w:spacing w:after="0" w:line="240" w:lineRule="auto"/>
        <w:jc w:val="both"/>
        <w:rPr>
          <w:rFonts w:ascii="Calibri" w:eastAsia="Arial" w:hAnsi="Calibri" w:cs="Calibri"/>
          <w:position w:val="-1"/>
        </w:rPr>
      </w:pPr>
      <w:r w:rsidRPr="00056ECC">
        <w:rPr>
          <w:rFonts w:ascii="Calibri" w:hAnsi="Calibri" w:cs="Calibri"/>
        </w:rPr>
        <w:t xml:space="preserve">La </w:t>
      </w:r>
      <w:hyperlink r:id="rId8" w:history="1">
        <w:r w:rsidRPr="00056ECC" w:rsidDel="006D4EA3">
          <w:rPr>
            <w:rFonts w:ascii="Calibri" w:eastAsia="Arial" w:hAnsi="Calibri" w:cs="Calibri"/>
            <w:position w:val="-1"/>
          </w:rPr>
          <w:t xml:space="preserve">Guida </w:t>
        </w:r>
        <w:r w:rsidRPr="00056ECC">
          <w:rPr>
            <w:rFonts w:ascii="Calibri" w:eastAsia="Arial" w:hAnsi="Calibri" w:cs="Calibri"/>
            <w:position w:val="-1"/>
          </w:rPr>
          <w:t>della Commissione Europea - Ufficio Europeo Per La Lotta Antifrode (OLAF)</w:t>
        </w:r>
      </w:hyperlink>
      <w:r w:rsidRPr="00056ECC" w:rsidDel="006D4EA3">
        <w:rPr>
          <w:rFonts w:ascii="Calibri" w:eastAsia="Arial" w:hAnsi="Calibri" w:cs="Calibri"/>
          <w:position w:val="-1"/>
        </w:rPr>
        <w:t xml:space="preserve"> </w:t>
      </w:r>
      <w:r w:rsidRPr="00056ECC">
        <w:rPr>
          <w:rFonts w:ascii="Calibri" w:eastAsia="Arial" w:hAnsi="Calibri" w:cs="Calibri"/>
          <w:position w:val="-1"/>
        </w:rPr>
        <w:t>“Individuazione dei conflitti di interessi nelle procedure d’appalto nel quadro delle azioni strutturali. Guida pratica per i dirigenti”</w:t>
      </w:r>
    </w:p>
    <w:p w14:paraId="0880D47E"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la Comunicazione della Commissione Europea “Orientamenti sulla prevenzione e sulla gestione dei conflitti d’interessi a norma del regolamento finanziario (2021/C 121/01)2021)”</w:t>
      </w:r>
    </w:p>
    <w:p w14:paraId="5164A370" w14:textId="77777777" w:rsidR="00D83EE6" w:rsidRPr="00056ECC" w:rsidRDefault="00D83EE6" w:rsidP="00D83EE6">
      <w:pPr>
        <w:autoSpaceDE w:val="0"/>
        <w:autoSpaceDN w:val="0"/>
        <w:adjustRightInd w:val="0"/>
        <w:spacing w:after="0" w:line="240" w:lineRule="auto"/>
        <w:jc w:val="both"/>
        <w:rPr>
          <w:rFonts w:ascii="Calibri" w:hAnsi="Calibri" w:cs="Calibri"/>
        </w:rPr>
      </w:pPr>
    </w:p>
    <w:p w14:paraId="1CDEEC56" w14:textId="77777777" w:rsidR="00D83EE6" w:rsidRPr="00056ECC" w:rsidRDefault="00D83EE6" w:rsidP="00D83EE6">
      <w:pPr>
        <w:autoSpaceDE w:val="0"/>
        <w:autoSpaceDN w:val="0"/>
        <w:adjustRightInd w:val="0"/>
        <w:spacing w:after="0" w:line="240" w:lineRule="auto"/>
        <w:jc w:val="both"/>
        <w:rPr>
          <w:rFonts w:ascii="Calibri" w:hAnsi="Calibri" w:cs="Calibri"/>
        </w:rPr>
      </w:pPr>
      <w:r>
        <w:rPr>
          <w:rFonts w:ascii="Calibri" w:hAnsi="Calibri" w:cs="Calibri"/>
          <w:b/>
          <w:bCs/>
        </w:rPr>
        <w:t>Controlli delle dichiarazioni</w:t>
      </w:r>
    </w:p>
    <w:p w14:paraId="2F1D6141"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 xml:space="preserve">Ai sensi dell’articolo 47 del decreto del Presidente della Repubblica n. 445/2000, i controlli delle dichiarazioni sostitutive sono effettuati a campione. Il controllo viene avviato in ogni caso in cui insorga il sospetto della non veridicità delle informazioni ivi riportate o in caso di segnalazione da parte di terzi. </w:t>
      </w:r>
    </w:p>
    <w:p w14:paraId="1528D56E"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I controlli sono svolti in contraddittorio con il soggetto interessato mediante utilizzo di banche dati, informazioni note e qualsiasi altro elemento a disposizione della stazione appaltante.</w:t>
      </w:r>
    </w:p>
    <w:p w14:paraId="5A909621" w14:textId="77777777" w:rsidR="00D83EE6" w:rsidRPr="00056ECC" w:rsidRDefault="00D83EE6" w:rsidP="00D83EE6">
      <w:pPr>
        <w:autoSpaceDE w:val="0"/>
        <w:autoSpaceDN w:val="0"/>
        <w:adjustRightInd w:val="0"/>
        <w:spacing w:after="0" w:line="240" w:lineRule="auto"/>
        <w:jc w:val="both"/>
        <w:rPr>
          <w:rFonts w:ascii="Calibri" w:hAnsi="Calibri" w:cs="Calibri"/>
        </w:rPr>
      </w:pPr>
      <w:r w:rsidRPr="00056ECC">
        <w:rPr>
          <w:rFonts w:ascii="Calibri" w:hAnsi="Calibri" w:cs="Calibri"/>
        </w:rPr>
        <w:t xml:space="preserve">Tale dichiarazione sarà oggetto di verifica anche nell’ambito dei controlli ex art. 125 del Reg. UE 1303/2013 ai sensi della normativa comunitaria e nazionale, tramite l’utilizzo di banche dati e registri pubblici (come ad es. ARACHNE). </w:t>
      </w:r>
    </w:p>
    <w:p w14:paraId="77DC6087" w14:textId="77777777" w:rsidR="00D83EE6" w:rsidRPr="00056ECC" w:rsidRDefault="00D83EE6" w:rsidP="00D83EE6">
      <w:pPr>
        <w:autoSpaceDE w:val="0"/>
        <w:autoSpaceDN w:val="0"/>
        <w:adjustRightInd w:val="0"/>
        <w:spacing w:after="0" w:line="240" w:lineRule="auto"/>
        <w:jc w:val="both"/>
        <w:rPr>
          <w:rFonts w:ascii="Calibri" w:hAnsi="Calibri" w:cs="Calibri"/>
        </w:rPr>
      </w:pPr>
    </w:p>
    <w:p w14:paraId="5C701480"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b/>
          <w:bCs/>
          <w:color w:val="auto"/>
          <w:sz w:val="22"/>
          <w:szCs w:val="22"/>
        </w:rPr>
        <w:t xml:space="preserve">Obbligo di astensione e adozione delle conseguenti misure da parte dell’amministrazione </w:t>
      </w:r>
    </w:p>
    <w:p w14:paraId="52CF5D46" w14:textId="77777777" w:rsidR="00D83EE6" w:rsidRPr="00056ECC" w:rsidRDefault="00D83EE6" w:rsidP="00D83EE6">
      <w:pPr>
        <w:pStyle w:val="Default"/>
        <w:spacing w:after="49"/>
        <w:jc w:val="both"/>
        <w:rPr>
          <w:rFonts w:ascii="Calibri" w:hAnsi="Calibri" w:cs="Calibri"/>
          <w:color w:val="auto"/>
          <w:sz w:val="22"/>
          <w:szCs w:val="22"/>
        </w:rPr>
      </w:pPr>
      <w:r w:rsidRPr="00056ECC">
        <w:rPr>
          <w:rFonts w:ascii="Calibri" w:hAnsi="Calibri" w:cs="Calibri"/>
          <w:color w:val="auto"/>
          <w:sz w:val="22"/>
          <w:szCs w:val="22"/>
        </w:rPr>
        <w:t xml:space="preserve">La sussistenza di un conflitto di interesse relativamente ad una procedura di gestione di un contratto pubblico comporta il dovere di astensione dalla partecipazione alla procedura. </w:t>
      </w:r>
    </w:p>
    <w:p w14:paraId="783A1A0C" w14:textId="77777777" w:rsidR="00D83EE6" w:rsidRPr="00056ECC" w:rsidRDefault="00D83EE6" w:rsidP="00D83EE6">
      <w:pPr>
        <w:autoSpaceDE w:val="0"/>
        <w:autoSpaceDN w:val="0"/>
        <w:adjustRightInd w:val="0"/>
        <w:spacing w:after="0" w:line="240" w:lineRule="auto"/>
        <w:jc w:val="both"/>
        <w:rPr>
          <w:rFonts w:ascii="Calibri" w:hAnsi="Calibri" w:cs="Calibri"/>
        </w:rPr>
      </w:pPr>
    </w:p>
    <w:p w14:paraId="68063378"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b/>
          <w:bCs/>
          <w:color w:val="auto"/>
          <w:sz w:val="22"/>
          <w:szCs w:val="22"/>
        </w:rPr>
        <w:t xml:space="preserve">Conseguenze in caso di omessa/falsa dichiarazione </w:t>
      </w:r>
    </w:p>
    <w:p w14:paraId="50F17F33"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color w:val="auto"/>
          <w:sz w:val="22"/>
          <w:szCs w:val="22"/>
        </w:rPr>
        <w:t>I casi di omessa e di falsa dichiarazione sulla sussistenza delle situazioni di rischio implicano sanzioni disciplinari ai sensi dell’articolo 16 del decreto del Presidente della Repubblica 16 aprile 2013, n. 62 per i dipendenti pubblici, oltre che responsabilità amministrativa e penale.</w:t>
      </w:r>
    </w:p>
    <w:p w14:paraId="5BA9A3FD"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color w:val="auto"/>
          <w:sz w:val="22"/>
          <w:szCs w:val="22"/>
          <w:shd w:val="clear" w:color="auto" w:fill="FFFFFF"/>
        </w:rPr>
        <w:t xml:space="preserve">La violazione di tali obblighi integra comportamenti contrari ai doveri d’ufficio ed è fonte di responsabilità disciplinare, accertata all’esito del procedimento disciplinare, nel rispetto dei principi di gradualità e </w:t>
      </w:r>
      <w:r w:rsidRPr="00056ECC">
        <w:rPr>
          <w:rFonts w:ascii="Calibri" w:hAnsi="Calibri" w:cs="Calibri"/>
          <w:color w:val="auto"/>
          <w:sz w:val="22"/>
          <w:szCs w:val="22"/>
          <w:shd w:val="clear" w:color="auto" w:fill="FFFFFF"/>
        </w:rPr>
        <w:lastRenderedPageBreak/>
        <w:t>proporzionalità delle sanzi</w:t>
      </w:r>
      <w:r>
        <w:rPr>
          <w:rFonts w:ascii="Calibri" w:hAnsi="Calibri" w:cs="Calibri"/>
          <w:color w:val="auto"/>
          <w:sz w:val="22"/>
          <w:szCs w:val="22"/>
          <w:shd w:val="clear" w:color="auto" w:fill="FFFFFF"/>
        </w:rPr>
        <w:t>oni, ai sensi dell’art. 16 del D</w:t>
      </w:r>
      <w:r w:rsidRPr="00056ECC">
        <w:rPr>
          <w:rFonts w:ascii="Calibri" w:hAnsi="Calibri" w:cs="Calibri"/>
          <w:color w:val="auto"/>
          <w:sz w:val="22"/>
          <w:szCs w:val="22"/>
          <w:shd w:val="clear" w:color="auto" w:fill="FFFFFF"/>
        </w:rPr>
        <w:t>.P.R. n. 62/2013. Sono fatte salve eventuali ulteriori responsabilità civili, penali, contabili o amministrative.</w:t>
      </w:r>
    </w:p>
    <w:p w14:paraId="1605004C" w14:textId="77777777" w:rsidR="00D83EE6" w:rsidRPr="00056ECC" w:rsidRDefault="00D83EE6" w:rsidP="00D83EE6">
      <w:pPr>
        <w:pStyle w:val="Default"/>
        <w:jc w:val="both"/>
        <w:rPr>
          <w:rFonts w:ascii="Calibri" w:hAnsi="Calibri" w:cs="Calibri"/>
          <w:color w:val="auto"/>
          <w:sz w:val="22"/>
          <w:szCs w:val="22"/>
        </w:rPr>
      </w:pPr>
    </w:p>
    <w:p w14:paraId="58E91FDA" w14:textId="77777777" w:rsidR="00D83EE6" w:rsidRPr="00056ECC" w:rsidRDefault="00D83EE6" w:rsidP="00D83EE6">
      <w:pPr>
        <w:pStyle w:val="Default"/>
        <w:jc w:val="both"/>
        <w:rPr>
          <w:rFonts w:ascii="Calibri" w:hAnsi="Calibri" w:cs="Calibri"/>
          <w:color w:val="auto"/>
          <w:sz w:val="22"/>
          <w:szCs w:val="22"/>
        </w:rPr>
      </w:pPr>
      <w:r w:rsidRPr="00056ECC">
        <w:rPr>
          <w:rFonts w:ascii="Calibri" w:hAnsi="Calibri" w:cs="Calibri"/>
          <w:color w:val="auto"/>
          <w:sz w:val="22"/>
          <w:szCs w:val="22"/>
        </w:rPr>
        <w:t>La violazione delle disposizioni sul conflitto di interessi sul procedimento amministrativo e sul provvedimento conclusivo dello stesso, con particolare riferimento alla possibile configurazione dell’eccesso di potere sotto il profilo dello sviamento della funzione tipica dell’azione amministrativa, può condurre all’annullamento d’ufficio del provvedimento adottato quando i relativi effetti contrastino con l’interesse pubblico specifico del procedimento, rinvenibile nella scelta del contraente più idoneo.</w:t>
      </w:r>
    </w:p>
    <w:p w14:paraId="0277C989" w14:textId="77777777" w:rsidR="00D83EE6" w:rsidRPr="00056ECC" w:rsidRDefault="00D83EE6" w:rsidP="00D83EE6">
      <w:pPr>
        <w:pStyle w:val="Default"/>
        <w:jc w:val="both"/>
        <w:rPr>
          <w:rFonts w:ascii="Calibri" w:hAnsi="Calibri" w:cs="Calibri"/>
          <w:color w:val="auto"/>
          <w:sz w:val="22"/>
          <w:szCs w:val="22"/>
          <w:shd w:val="clear" w:color="auto" w:fill="FFFFFF"/>
        </w:rPr>
      </w:pPr>
    </w:p>
    <w:p w14:paraId="487B505B" w14:textId="77777777" w:rsidR="00D83EE6" w:rsidRPr="00056ECC" w:rsidRDefault="00D83EE6" w:rsidP="00D83EE6">
      <w:pPr>
        <w:pStyle w:val="Default"/>
        <w:jc w:val="both"/>
        <w:rPr>
          <w:rFonts w:ascii="Calibri" w:hAnsi="Calibri" w:cs="Calibri"/>
          <w:color w:val="auto"/>
          <w:sz w:val="22"/>
          <w:szCs w:val="22"/>
          <w:shd w:val="clear" w:color="auto" w:fill="FFFFFF"/>
        </w:rPr>
      </w:pPr>
      <w:r w:rsidRPr="00056ECC">
        <w:rPr>
          <w:rFonts w:ascii="Calibri" w:hAnsi="Calibri" w:cs="Calibri"/>
          <w:color w:val="auto"/>
          <w:sz w:val="22"/>
          <w:szCs w:val="22"/>
          <w:shd w:val="clear" w:color="auto" w:fill="FFFFFF"/>
        </w:rPr>
        <w:t>Le pubbliche amministrazioni nei propri codici di condotta, estendono, per quanto compatibili, gli obblighi di condotta anche a tutti i collaboratori o consulenti, con qualsiasi tipologia di contratto o incarico e a qualsiasi titolo, ai titolari di organi di indirizzo e di incarichi negli uffici di diretta collaborazione delle autorità politiche, nonché ai collaboratori a qualsiasi titolo di imprese fornitrici di beni o servizi e che realizzano opere in favore dell’amministrazione.</w:t>
      </w:r>
    </w:p>
    <w:p w14:paraId="3DC686C2" w14:textId="77777777" w:rsidR="00D83EE6" w:rsidRPr="00056ECC" w:rsidRDefault="00D83EE6" w:rsidP="00D83EE6">
      <w:pPr>
        <w:pStyle w:val="Default"/>
        <w:spacing w:after="49"/>
        <w:jc w:val="both"/>
        <w:rPr>
          <w:rFonts w:ascii="Calibri" w:hAnsi="Calibri" w:cs="Calibri"/>
          <w:sz w:val="22"/>
          <w:szCs w:val="22"/>
        </w:rPr>
      </w:pPr>
    </w:p>
    <w:p w14:paraId="042C86D7" w14:textId="77777777" w:rsidR="00D83EE6" w:rsidRPr="00056ECC" w:rsidRDefault="00D83EE6" w:rsidP="00D83EE6">
      <w:pPr>
        <w:pStyle w:val="Default"/>
        <w:jc w:val="both"/>
        <w:rPr>
          <w:rFonts w:ascii="Calibri" w:hAnsi="Calibri" w:cs="Calibri"/>
          <w:sz w:val="22"/>
          <w:szCs w:val="22"/>
        </w:rPr>
      </w:pPr>
      <w:r w:rsidRPr="00056ECC">
        <w:rPr>
          <w:rFonts w:ascii="Calibri" w:hAnsi="Calibri" w:cs="Calibri"/>
          <w:b/>
          <w:bCs/>
          <w:sz w:val="22"/>
          <w:szCs w:val="22"/>
        </w:rPr>
        <w:t xml:space="preserve">Conseguenze penali in caso di falsa dichiarazione </w:t>
      </w:r>
    </w:p>
    <w:p w14:paraId="3B3D88B9" w14:textId="77777777" w:rsidR="00D83EE6" w:rsidRPr="004B7E62" w:rsidRDefault="00D83EE6" w:rsidP="00D83EE6">
      <w:pPr>
        <w:shd w:val="clear" w:color="auto" w:fill="FFFFFF"/>
        <w:spacing w:after="0" w:line="240" w:lineRule="auto"/>
        <w:jc w:val="both"/>
        <w:textAlignment w:val="baseline"/>
        <w:rPr>
          <w:rFonts w:ascii="Calibri" w:eastAsia="Times New Roman" w:hAnsi="Calibri" w:cs="Calibri"/>
          <w:lang w:eastAsia="it-IT"/>
        </w:rPr>
      </w:pPr>
      <w:r w:rsidRPr="004B7E62">
        <w:rPr>
          <w:rFonts w:ascii="Calibri" w:eastAsia="Times New Roman" w:hAnsi="Calibri" w:cs="Calibri"/>
          <w:lang w:eastAsia="it-IT"/>
        </w:rPr>
        <w:t>Le ipotesi di reato previste in caso di</w:t>
      </w:r>
      <w:r w:rsidRPr="004B7E62">
        <w:rPr>
          <w:rFonts w:ascii="Calibri" w:eastAsia="Times New Roman" w:hAnsi="Calibri" w:cs="Calibri"/>
          <w:b/>
          <w:bCs/>
          <w:bdr w:val="none" w:sz="0" w:space="0" w:color="auto" w:frame="1"/>
          <w:lang w:eastAsia="it-IT"/>
        </w:rPr>
        <w:t> falsa dichiarazione</w:t>
      </w:r>
      <w:r w:rsidRPr="004B7E62">
        <w:rPr>
          <w:rFonts w:ascii="Calibri" w:eastAsia="Times New Roman" w:hAnsi="Calibri" w:cs="Calibri"/>
          <w:lang w:eastAsia="it-IT"/>
        </w:rPr>
        <w:t> rese ad un pubblico ufficiale possono essere principalmente due:</w:t>
      </w:r>
    </w:p>
    <w:p w14:paraId="42B2F7E6" w14:textId="77777777" w:rsidR="00D83EE6" w:rsidRPr="004B7E62" w:rsidRDefault="00D83EE6" w:rsidP="00D83EE6">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4B7E62">
        <w:rPr>
          <w:rFonts w:ascii="Calibri" w:eastAsia="Times New Roman" w:hAnsi="Calibri" w:cs="Calibri"/>
          <w:lang w:eastAsia="it-IT"/>
        </w:rPr>
        <w:t>il reato di falsità ideologica commessa dal privato in atto pubblico, di cui all’</w:t>
      </w:r>
      <w:r w:rsidRPr="004B7E62">
        <w:rPr>
          <w:rFonts w:ascii="Calibri" w:eastAsia="Times New Roman" w:hAnsi="Calibri" w:cs="Calibri"/>
          <w:b/>
          <w:bCs/>
          <w:bdr w:val="none" w:sz="0" w:space="0" w:color="auto" w:frame="1"/>
          <w:lang w:eastAsia="it-IT"/>
        </w:rPr>
        <w:t>articolo 483</w:t>
      </w:r>
      <w:r w:rsidRPr="004B7E62">
        <w:rPr>
          <w:rFonts w:ascii="Calibri" w:eastAsia="Times New Roman" w:hAnsi="Calibri" w:cs="Calibri"/>
          <w:lang w:eastAsia="it-IT"/>
        </w:rPr>
        <w:t> del codice penale;</w:t>
      </w:r>
    </w:p>
    <w:p w14:paraId="66DD1276" w14:textId="77777777" w:rsidR="00D83EE6" w:rsidRPr="004B7E62" w:rsidRDefault="00D83EE6" w:rsidP="00D83EE6">
      <w:pPr>
        <w:numPr>
          <w:ilvl w:val="0"/>
          <w:numId w:val="5"/>
        </w:numPr>
        <w:shd w:val="clear" w:color="auto" w:fill="FFFFFF"/>
        <w:spacing w:after="0" w:line="240" w:lineRule="auto"/>
        <w:ind w:left="300"/>
        <w:jc w:val="both"/>
        <w:textAlignment w:val="baseline"/>
        <w:rPr>
          <w:rFonts w:ascii="Calibri" w:eastAsia="Times New Roman" w:hAnsi="Calibri" w:cs="Calibri"/>
          <w:lang w:eastAsia="it-IT"/>
        </w:rPr>
      </w:pPr>
      <w:r w:rsidRPr="004B7E62">
        <w:rPr>
          <w:rFonts w:ascii="Calibri" w:eastAsia="Times New Roman" w:hAnsi="Calibri" w:cs="Calibri"/>
          <w:lang w:eastAsia="it-IT"/>
        </w:rPr>
        <w:t>il reato di falsa attestazione o dichiarazione ad un pubblico ufficiale sulla identità o su qualità personali proprie o di altri, di cui all’</w:t>
      </w:r>
      <w:r w:rsidRPr="004B7E62">
        <w:rPr>
          <w:rFonts w:ascii="Calibri" w:eastAsia="Times New Roman" w:hAnsi="Calibri" w:cs="Calibri"/>
          <w:b/>
          <w:bCs/>
          <w:bdr w:val="none" w:sz="0" w:space="0" w:color="auto" w:frame="1"/>
          <w:lang w:eastAsia="it-IT"/>
        </w:rPr>
        <w:t>articolo 495 del codice penale.</w:t>
      </w:r>
    </w:p>
    <w:p w14:paraId="4A1A25E3" w14:textId="77777777" w:rsidR="00D83EE6" w:rsidRDefault="00D83EE6" w:rsidP="00D83EE6">
      <w:pPr>
        <w:pStyle w:val="Default"/>
        <w:spacing w:after="49"/>
        <w:jc w:val="both"/>
        <w:rPr>
          <w:rFonts w:ascii="Calibri" w:eastAsia="Times New Roman" w:hAnsi="Calibri" w:cs="Calibri"/>
          <w:color w:val="auto"/>
          <w:sz w:val="22"/>
          <w:szCs w:val="22"/>
          <w:lang w:eastAsia="it-IT"/>
        </w:rPr>
      </w:pPr>
      <w:r w:rsidRPr="004B7E62">
        <w:rPr>
          <w:rFonts w:ascii="Calibri" w:eastAsia="Times New Roman" w:hAnsi="Calibri" w:cs="Calibri"/>
          <w:color w:val="auto"/>
          <w:sz w:val="22"/>
          <w:szCs w:val="22"/>
          <w:lang w:eastAsia="it-IT"/>
        </w:rPr>
        <w:t>In entrambi i casi (sia con l’art 483 c</w:t>
      </w:r>
      <w:r>
        <w:rPr>
          <w:rFonts w:ascii="Calibri" w:eastAsia="Times New Roman" w:hAnsi="Calibri" w:cs="Calibri"/>
          <w:color w:val="auto"/>
          <w:sz w:val="22"/>
          <w:szCs w:val="22"/>
          <w:lang w:eastAsia="it-IT"/>
        </w:rPr>
        <w:t>.</w:t>
      </w:r>
      <w:r w:rsidRPr="004B7E62">
        <w:rPr>
          <w:rFonts w:ascii="Calibri" w:eastAsia="Times New Roman" w:hAnsi="Calibri" w:cs="Calibri"/>
          <w:color w:val="auto"/>
          <w:sz w:val="22"/>
          <w:szCs w:val="22"/>
          <w:lang w:eastAsia="it-IT"/>
        </w:rPr>
        <w:t>p</w:t>
      </w:r>
      <w:r>
        <w:rPr>
          <w:rFonts w:ascii="Calibri" w:eastAsia="Times New Roman" w:hAnsi="Calibri" w:cs="Calibri"/>
          <w:color w:val="auto"/>
          <w:sz w:val="22"/>
          <w:szCs w:val="22"/>
          <w:lang w:eastAsia="it-IT"/>
        </w:rPr>
        <w:t>.</w:t>
      </w:r>
      <w:r w:rsidRPr="004B7E62">
        <w:rPr>
          <w:rFonts w:ascii="Calibri" w:eastAsia="Times New Roman" w:hAnsi="Calibri" w:cs="Calibri"/>
          <w:color w:val="auto"/>
          <w:sz w:val="22"/>
          <w:szCs w:val="22"/>
          <w:lang w:eastAsia="it-IT"/>
        </w:rPr>
        <w:t xml:space="preserve"> o con l’art 495 c</w:t>
      </w:r>
      <w:r>
        <w:rPr>
          <w:rFonts w:ascii="Calibri" w:eastAsia="Times New Roman" w:hAnsi="Calibri" w:cs="Calibri"/>
          <w:color w:val="auto"/>
          <w:sz w:val="22"/>
          <w:szCs w:val="22"/>
          <w:lang w:eastAsia="it-IT"/>
        </w:rPr>
        <w:t>.</w:t>
      </w:r>
      <w:r w:rsidRPr="004B7E62">
        <w:rPr>
          <w:rFonts w:ascii="Calibri" w:eastAsia="Times New Roman" w:hAnsi="Calibri" w:cs="Calibri"/>
          <w:color w:val="auto"/>
          <w:sz w:val="22"/>
          <w:szCs w:val="22"/>
          <w:lang w:eastAsia="it-IT"/>
        </w:rPr>
        <w:t>p</w:t>
      </w:r>
      <w:r>
        <w:rPr>
          <w:rFonts w:ascii="Calibri" w:eastAsia="Times New Roman" w:hAnsi="Calibri" w:cs="Calibri"/>
          <w:color w:val="auto"/>
          <w:sz w:val="22"/>
          <w:szCs w:val="22"/>
          <w:lang w:eastAsia="it-IT"/>
        </w:rPr>
        <w:t>.</w:t>
      </w:r>
      <w:r w:rsidRPr="004B7E62">
        <w:rPr>
          <w:rFonts w:ascii="Calibri" w:eastAsia="Times New Roman" w:hAnsi="Calibri" w:cs="Calibri"/>
          <w:color w:val="auto"/>
          <w:sz w:val="22"/>
          <w:szCs w:val="22"/>
          <w:lang w:eastAsia="it-IT"/>
        </w:rPr>
        <w:t>) si tratta di</w:t>
      </w:r>
      <w:r w:rsidRPr="004B7E62">
        <w:rPr>
          <w:rFonts w:ascii="Calibri" w:eastAsia="Times New Roman" w:hAnsi="Calibri" w:cs="Calibri"/>
          <w:b/>
          <w:bCs/>
          <w:color w:val="auto"/>
          <w:sz w:val="22"/>
          <w:szCs w:val="22"/>
          <w:bdr w:val="none" w:sz="0" w:space="0" w:color="auto" w:frame="1"/>
          <w:lang w:eastAsia="it-IT"/>
        </w:rPr>
        <w:t> delitti contro la fede pubblica</w:t>
      </w:r>
      <w:r w:rsidRPr="004B7E62">
        <w:rPr>
          <w:rFonts w:ascii="Calibri" w:eastAsia="Times New Roman" w:hAnsi="Calibri" w:cs="Calibri"/>
          <w:color w:val="auto"/>
          <w:sz w:val="22"/>
          <w:szCs w:val="22"/>
          <w:lang w:eastAsia="it-IT"/>
        </w:rPr>
        <w:t>: il primo di falsità in atti pubblici, il secondo di falsità personale.</w:t>
      </w:r>
    </w:p>
    <w:p w14:paraId="682C5A51" w14:textId="77777777" w:rsidR="00D83EE6" w:rsidRDefault="00D83EE6" w:rsidP="00D83EE6">
      <w:pPr>
        <w:pStyle w:val="Default"/>
        <w:spacing w:after="49"/>
        <w:jc w:val="both"/>
        <w:rPr>
          <w:rFonts w:ascii="Calibri" w:eastAsia="Times New Roman" w:hAnsi="Calibri" w:cs="Calibri"/>
          <w:color w:val="auto"/>
          <w:sz w:val="22"/>
          <w:szCs w:val="22"/>
          <w:lang w:eastAsia="it-IT"/>
        </w:rPr>
      </w:pPr>
    </w:p>
    <w:p w14:paraId="4FCF9D9B" w14:textId="77777777" w:rsidR="00984E79" w:rsidRDefault="00984E79">
      <w:pPr>
        <w:rPr>
          <w:rFonts w:ascii="Calibri" w:hAnsi="Calibri" w:cs="Calibri"/>
          <w:b/>
          <w:bCs/>
          <w:color w:val="000000"/>
        </w:rPr>
      </w:pPr>
      <w:r>
        <w:rPr>
          <w:rFonts w:ascii="Calibri" w:hAnsi="Calibri" w:cs="Calibri"/>
          <w:b/>
          <w:bCs/>
        </w:rPr>
        <w:br w:type="page"/>
      </w:r>
    </w:p>
    <w:p w14:paraId="0891C200" w14:textId="0B08130D" w:rsidR="00D83EE6" w:rsidRDefault="00984E79" w:rsidP="00D83EE6">
      <w:pPr>
        <w:pStyle w:val="Default"/>
        <w:spacing w:after="49"/>
        <w:jc w:val="both"/>
      </w:pPr>
      <w:r w:rsidRPr="004B7E62">
        <w:rPr>
          <w:rFonts w:ascii="Calibri" w:hAnsi="Calibri" w:cs="Calibri"/>
          <w:b/>
          <w:bCs/>
          <w:sz w:val="22"/>
          <w:szCs w:val="22"/>
        </w:rPr>
        <w:lastRenderedPageBreak/>
        <w:t>APPENDICE NORMATIVA</w:t>
      </w:r>
    </w:p>
    <w:p w14:paraId="5ACC350B" w14:textId="77777777" w:rsidR="00D83EE6" w:rsidRDefault="00D83EE6" w:rsidP="00D83EE6">
      <w:pPr>
        <w:jc w:val="both"/>
        <w:rPr>
          <w:rFonts w:ascii="Calibri" w:hAnsi="Calibri" w:cs="Calibri"/>
          <w:b/>
          <w:bCs/>
        </w:rPr>
      </w:pPr>
    </w:p>
    <w:p w14:paraId="671BC5EE" w14:textId="77777777" w:rsidR="00D83EE6" w:rsidRPr="00B55DA9" w:rsidRDefault="00D83EE6" w:rsidP="00D83EE6">
      <w:pPr>
        <w:jc w:val="both"/>
        <w:rPr>
          <w:rFonts w:ascii="Calibri" w:hAnsi="Calibri" w:cs="Calibri"/>
        </w:rPr>
      </w:pPr>
      <w:r>
        <w:rPr>
          <w:rFonts w:ascii="Calibri" w:hAnsi="Calibri" w:cs="Calibri"/>
          <w:b/>
          <w:bCs/>
        </w:rPr>
        <w:t>A</w:t>
      </w:r>
      <w:r w:rsidRPr="00B55DA9">
        <w:rPr>
          <w:rFonts w:ascii="Calibri" w:hAnsi="Calibri" w:cs="Calibri"/>
          <w:b/>
          <w:bCs/>
        </w:rPr>
        <w:t>rticolo 61 del regolamento finanziario UE (Regolamento (UE, EURATOM) n. 1046/2018</w:t>
      </w:r>
      <w:r w:rsidRPr="00B55DA9">
        <w:rPr>
          <w:rFonts w:ascii="Calibri" w:hAnsi="Calibri" w:cs="Calibri"/>
        </w:rPr>
        <w:t xml:space="preserve"> del Parlamento Europeo e del Consiglio):</w:t>
      </w:r>
    </w:p>
    <w:p w14:paraId="2F851A9F" w14:textId="77777777" w:rsidR="00D83EE6" w:rsidRPr="004B7E62" w:rsidRDefault="00D83EE6" w:rsidP="00D83EE6">
      <w:pPr>
        <w:ind w:left="360"/>
        <w:jc w:val="both"/>
        <w:rPr>
          <w:rFonts w:ascii="Calibri" w:hAnsi="Calibri" w:cs="Calibri"/>
          <w:i/>
          <w:iCs/>
        </w:rPr>
      </w:pPr>
      <w:r>
        <w:rPr>
          <w:rFonts w:ascii="Calibri" w:hAnsi="Calibri" w:cs="Calibri"/>
        </w:rPr>
        <w:t>“</w:t>
      </w:r>
      <w:r w:rsidRPr="004B7E62">
        <w:rPr>
          <w:rFonts w:ascii="Calibri" w:hAnsi="Calibri" w:cs="Calibri"/>
          <w:i/>
          <w:iCs/>
        </w:rPr>
        <w:t xml:space="preserve">1. Gli agenti finanziari e le altre persone, comprese le autorità nazionali a tutti i livelli, che partecipano all’esecuzione in regime di gestione diretta, indiretta e concorrente del bilancio, anche per quanto riguarda i relativi atti preparatori, all’audit o al controllo, non adottano azioni da cui possa derivare un conflitto tra i loro interessi e quelli dell’Unione. Essi adottano inoltre misure adeguate a prevenire l’insorgere di conflitti d’interessi nell’ambito delle funzioni poste sotto la loro responsabilità e per risolvere le situazioni che possono oggettivamente essere percepite come comportanti un conflitto d’interessi. </w:t>
      </w:r>
    </w:p>
    <w:p w14:paraId="205B1377" w14:textId="77777777" w:rsidR="00D83EE6" w:rsidRPr="004B7E62" w:rsidRDefault="00D83EE6" w:rsidP="00D83EE6">
      <w:pPr>
        <w:ind w:left="360"/>
        <w:jc w:val="both"/>
        <w:rPr>
          <w:rFonts w:ascii="Calibri" w:hAnsi="Calibri" w:cs="Calibri"/>
          <w:i/>
          <w:iCs/>
        </w:rPr>
      </w:pPr>
      <w:r w:rsidRPr="004B7E62">
        <w:rPr>
          <w:rFonts w:ascii="Calibri" w:hAnsi="Calibri" w:cs="Calibri"/>
          <w:i/>
          <w:iCs/>
        </w:rPr>
        <w:t xml:space="preserve">2. Laddove esista un rischio di conflitto d’interessi che coinvolga un membro del personale di un’autorità nazionale, la persona in questione ne informa il proprio superiore gerarchico. Qualora tale rischio sussista per un membro del personale statutario, la persona in questione ne informa l’ordinatore delegato competente. Il superiore gerarchico competente o l’ordinatore delegato conferma per iscritto se è accertata l’esistenza di un conflitto d’interessi. Laddove esista un conflitto d’interessi, l’autorità che ha il potere di nomina o l’autorità nazionale competente assicura che la persona in questione cessi ogni sua attività nella materia. L’ordinatore delegato o l’autorità nazionale competente assicura che sia intrapresa qualsiasi altra azione appropriata conformemente al diritto applicabile. </w:t>
      </w:r>
    </w:p>
    <w:p w14:paraId="61067D91" w14:textId="77777777" w:rsidR="00D83EE6" w:rsidRPr="00056ECC" w:rsidRDefault="00D83EE6" w:rsidP="00D83EE6">
      <w:pPr>
        <w:ind w:left="360"/>
        <w:jc w:val="both"/>
        <w:rPr>
          <w:rFonts w:ascii="Calibri" w:hAnsi="Calibri" w:cs="Calibri"/>
        </w:rPr>
      </w:pPr>
      <w:r w:rsidRPr="004B7E62">
        <w:rPr>
          <w:rFonts w:ascii="Calibri" w:hAnsi="Calibri" w:cs="Calibri"/>
          <w:i/>
          <w:iCs/>
        </w:rPr>
        <w:t>3. Ai fini del paragrafo 1, esiste un conflitto d’interessi quando l’esercizio imparziale e obiettivo delle funzioni di un agente finanziario o di un’altra persona di cui al paragrafo 1, è compromesso da motivi familiari</w:t>
      </w:r>
      <w:r w:rsidRPr="004B7E62">
        <w:rPr>
          <w:rStyle w:val="Rimandonotaapidipagina"/>
          <w:rFonts w:ascii="Calibri" w:hAnsi="Calibri" w:cs="Calibri"/>
          <w:i/>
          <w:iCs/>
        </w:rPr>
        <w:footnoteReference w:id="2"/>
      </w:r>
      <w:r w:rsidRPr="004B7E62">
        <w:rPr>
          <w:rFonts w:ascii="Calibri" w:hAnsi="Calibri" w:cs="Calibri"/>
          <w:i/>
          <w:iCs/>
        </w:rPr>
        <w:t>, affettivi, da affinità politica o nazionale, da interesse economico</w:t>
      </w:r>
      <w:r w:rsidRPr="004B7E62">
        <w:rPr>
          <w:rStyle w:val="Rimandonotaapidipagina"/>
          <w:rFonts w:ascii="Calibri" w:hAnsi="Calibri" w:cs="Calibri"/>
          <w:i/>
          <w:iCs/>
        </w:rPr>
        <w:footnoteReference w:id="3"/>
      </w:r>
      <w:r w:rsidRPr="004B7E62">
        <w:rPr>
          <w:rFonts w:ascii="Calibri" w:hAnsi="Calibri" w:cs="Calibri"/>
          <w:i/>
          <w:iCs/>
        </w:rPr>
        <w:t xml:space="preserve"> o da qualsiasi altra comunanza d’interessi con il destinatario</w:t>
      </w:r>
      <w:r w:rsidRPr="00056ECC">
        <w:rPr>
          <w:rStyle w:val="Rimandonotaapidipagina"/>
          <w:rFonts w:ascii="Calibri" w:hAnsi="Calibri" w:cs="Calibri"/>
        </w:rPr>
        <w:footnoteReference w:id="4"/>
      </w:r>
      <w:r w:rsidRPr="00056ECC">
        <w:rPr>
          <w:rFonts w:ascii="Calibri" w:hAnsi="Calibri" w:cs="Calibri"/>
        </w:rPr>
        <w:t>”.</w:t>
      </w:r>
    </w:p>
    <w:p w14:paraId="510C0C80" w14:textId="77777777" w:rsidR="00D83EE6" w:rsidRPr="00056ECC" w:rsidRDefault="00D83EE6" w:rsidP="00D83EE6">
      <w:pPr>
        <w:autoSpaceDE w:val="0"/>
        <w:autoSpaceDN w:val="0"/>
        <w:adjustRightInd w:val="0"/>
        <w:spacing w:after="0" w:line="240" w:lineRule="auto"/>
        <w:ind w:left="360"/>
        <w:jc w:val="both"/>
        <w:rPr>
          <w:rFonts w:ascii="Calibri" w:hAnsi="Calibri" w:cs="Calibri"/>
          <w:sz w:val="18"/>
          <w:szCs w:val="18"/>
        </w:rPr>
      </w:pPr>
    </w:p>
    <w:p w14:paraId="564868C2" w14:textId="77777777" w:rsidR="00D83EE6" w:rsidRPr="00B55DA9" w:rsidRDefault="00D83EE6" w:rsidP="00D83EE6">
      <w:pPr>
        <w:jc w:val="both"/>
        <w:rPr>
          <w:rFonts w:ascii="Calibri" w:hAnsi="Calibri" w:cs="Calibri"/>
        </w:rPr>
      </w:pPr>
      <w:r w:rsidRPr="00B55DA9">
        <w:rPr>
          <w:rFonts w:ascii="Calibri" w:hAnsi="Calibri" w:cs="Calibri"/>
          <w:b/>
          <w:bCs/>
        </w:rPr>
        <w:t xml:space="preserve">articolo 6-bis della legge n. 241/90 e </w:t>
      </w:r>
      <w:proofErr w:type="spellStart"/>
      <w:r w:rsidRPr="00B55DA9">
        <w:rPr>
          <w:rFonts w:ascii="Calibri" w:hAnsi="Calibri" w:cs="Calibri"/>
          <w:b/>
          <w:bCs/>
        </w:rPr>
        <w:t>ss.</w:t>
      </w:r>
      <w:proofErr w:type="gramStart"/>
      <w:r w:rsidRPr="00B55DA9">
        <w:rPr>
          <w:rFonts w:ascii="Calibri" w:hAnsi="Calibri" w:cs="Calibri"/>
          <w:b/>
          <w:bCs/>
        </w:rPr>
        <w:t>mm.ii</w:t>
      </w:r>
      <w:proofErr w:type="spellEnd"/>
      <w:proofErr w:type="gramEnd"/>
      <w:r w:rsidRPr="00B55DA9">
        <w:rPr>
          <w:rFonts w:ascii="Calibri" w:hAnsi="Calibri" w:cs="Calibri"/>
        </w:rPr>
        <w:t>:</w:t>
      </w:r>
    </w:p>
    <w:p w14:paraId="32E7C7A6" w14:textId="77777777" w:rsidR="00D83EE6" w:rsidRDefault="00D83EE6" w:rsidP="00D83EE6">
      <w:pPr>
        <w:ind w:left="360"/>
        <w:jc w:val="both"/>
        <w:rPr>
          <w:rFonts w:ascii="Calibri" w:hAnsi="Calibri" w:cs="Calibri"/>
        </w:rPr>
      </w:pPr>
      <w:r w:rsidRPr="00056ECC">
        <w:rPr>
          <w:rFonts w:ascii="Calibri" w:hAnsi="Calibri" w:cs="Calibri"/>
        </w:rPr>
        <w:t>“</w:t>
      </w:r>
      <w:r w:rsidRPr="004B7E62">
        <w:rPr>
          <w:rFonts w:ascii="Calibri" w:hAnsi="Calibri" w:cs="Calibri"/>
          <w:i/>
          <w:iCs/>
        </w:rPr>
        <w:t xml:space="preserve">1. Il responsabile del procedimento e i titolari degli uffici competenti ad adottare i pareri, le valutazioni tecniche, gli atti </w:t>
      </w:r>
      <w:proofErr w:type="spellStart"/>
      <w:r w:rsidRPr="004B7E62">
        <w:rPr>
          <w:rFonts w:ascii="Calibri" w:hAnsi="Calibri" w:cs="Calibri"/>
          <w:i/>
          <w:iCs/>
        </w:rPr>
        <w:t>endoprocedimentali</w:t>
      </w:r>
      <w:proofErr w:type="spellEnd"/>
      <w:r w:rsidRPr="004B7E62">
        <w:rPr>
          <w:rFonts w:ascii="Calibri" w:hAnsi="Calibri" w:cs="Calibri"/>
          <w:i/>
          <w:iCs/>
        </w:rPr>
        <w:t xml:space="preserve"> e il provvedimento finale devono astenersi in caso di conflitto di interessi, segnalando ogni situazione di conflitto, anche potenziale.</w:t>
      </w:r>
      <w:r w:rsidRPr="00056ECC">
        <w:rPr>
          <w:rStyle w:val="Rimandonotaapidipagina"/>
          <w:rFonts w:ascii="Calibri" w:hAnsi="Calibri" w:cs="Calibri"/>
        </w:rPr>
        <w:footnoteReference w:id="5"/>
      </w:r>
      <w:r w:rsidRPr="00056ECC">
        <w:rPr>
          <w:rFonts w:ascii="Calibri" w:hAnsi="Calibri" w:cs="Calibri"/>
        </w:rPr>
        <w:t>”</w:t>
      </w:r>
    </w:p>
    <w:p w14:paraId="00E2F7BC" w14:textId="77777777" w:rsidR="00D83EE6" w:rsidRPr="00B55DA9" w:rsidRDefault="00D83EE6" w:rsidP="00D83EE6">
      <w:pPr>
        <w:jc w:val="both"/>
        <w:rPr>
          <w:rFonts w:ascii="Calibri" w:hAnsi="Calibri" w:cs="Calibri"/>
          <w:b/>
          <w:bCs/>
        </w:rPr>
      </w:pPr>
      <w:r w:rsidRPr="00B55DA9">
        <w:rPr>
          <w:rFonts w:ascii="Calibri" w:hAnsi="Calibri" w:cs="Calibri"/>
          <w:b/>
          <w:bCs/>
        </w:rPr>
        <w:t>articoli 6-7 del D.P.R. 62/2013</w:t>
      </w:r>
      <w:r>
        <w:rPr>
          <w:rFonts w:ascii="Calibri" w:hAnsi="Calibri" w:cs="Calibri"/>
          <w:b/>
          <w:bCs/>
        </w:rPr>
        <w:t>:</w:t>
      </w:r>
    </w:p>
    <w:p w14:paraId="1E46A544" w14:textId="77777777" w:rsidR="00D83EE6" w:rsidRDefault="00D83EE6" w:rsidP="00D83EE6">
      <w:pPr>
        <w:ind w:left="360"/>
        <w:jc w:val="both"/>
        <w:rPr>
          <w:rFonts w:ascii="Calibri" w:hAnsi="Calibri" w:cs="Calibri"/>
        </w:rPr>
      </w:pPr>
      <w:r w:rsidRPr="00B55DA9">
        <w:rPr>
          <w:rFonts w:ascii="Calibri" w:hAnsi="Calibri" w:cs="Calibri"/>
        </w:rPr>
        <w:t>Art. 6 Comunicazione degli interessi finanziari e conflitti d’interesse</w:t>
      </w:r>
    </w:p>
    <w:p w14:paraId="173EDD80" w14:textId="77777777" w:rsidR="00D83EE6" w:rsidRPr="00B55DA9" w:rsidRDefault="00D83EE6" w:rsidP="00D83EE6">
      <w:pPr>
        <w:ind w:left="360"/>
        <w:jc w:val="both"/>
        <w:rPr>
          <w:rFonts w:ascii="Calibri" w:hAnsi="Calibri" w:cs="Calibri"/>
          <w:i/>
        </w:rPr>
      </w:pPr>
      <w:r>
        <w:rPr>
          <w:rFonts w:ascii="Calibri" w:hAnsi="Calibri" w:cs="Calibri"/>
        </w:rPr>
        <w:t>“</w:t>
      </w:r>
      <w:r w:rsidRPr="00B55DA9">
        <w:rPr>
          <w:rFonts w:ascii="Calibri" w:hAnsi="Calibri" w:cs="Calibri"/>
          <w:i/>
        </w:rPr>
        <w:t xml:space="preserve">1. Fermi restando gli obblighi di trasparenza previsti da leggi o regolamenti, il dipendente, all’atto dell’assegnazione all’ufficio, informa per iscritto il dirigente dell’ufficio di tutti i rapporti, diretti o indiretti, </w:t>
      </w:r>
      <w:r w:rsidRPr="00B55DA9">
        <w:rPr>
          <w:rFonts w:ascii="Calibri" w:hAnsi="Calibri" w:cs="Calibri"/>
          <w:i/>
        </w:rPr>
        <w:lastRenderedPageBreak/>
        <w:t>di collaborazione con soggetti privati in qualunque modo retribuiti che lo stesso abbia o abbia avuto negli ultimi tre anni, precisando:</w:t>
      </w:r>
      <w:r w:rsidRPr="00B55DA9">
        <w:rPr>
          <w:rFonts w:ascii="Calibri" w:hAnsi="Calibri" w:cs="Calibri"/>
          <w:i/>
        </w:rPr>
        <w:br/>
        <w:t>a) se in prima persona, o suoi parenti o affini entro il secondo grado, il coniuge o il convivente abbiano ancora rapporti finanziari con il soggetto con cui ha avuto i predetti rapporti di collaborazione;</w:t>
      </w:r>
    </w:p>
    <w:p w14:paraId="61C43487" w14:textId="77777777" w:rsidR="00D83EE6" w:rsidRPr="00B55DA9" w:rsidRDefault="00D83EE6" w:rsidP="00D83EE6">
      <w:pPr>
        <w:ind w:left="360"/>
        <w:jc w:val="both"/>
        <w:rPr>
          <w:rFonts w:ascii="Calibri" w:hAnsi="Calibri" w:cs="Calibri"/>
          <w:i/>
        </w:rPr>
      </w:pPr>
      <w:r w:rsidRPr="00B55DA9">
        <w:rPr>
          <w:rFonts w:ascii="Calibri" w:hAnsi="Calibri" w:cs="Calibri"/>
          <w:i/>
        </w:rPr>
        <w:t>b) se tali rapporti siano intercorsi o intercorrano con soggetti che abbiano interessi in attività o decisioni inerenti all’ufficio, limitatamente alle pratiche a lui affidate.</w:t>
      </w:r>
      <w:r w:rsidRPr="00B55DA9">
        <w:rPr>
          <w:rFonts w:ascii="Calibri" w:hAnsi="Calibri" w:cs="Calibri"/>
          <w:i/>
        </w:rPr>
        <w:b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F200A01" w14:textId="77777777" w:rsidR="00D83EE6" w:rsidRDefault="00D83EE6" w:rsidP="00D83EE6">
      <w:pPr>
        <w:ind w:left="360"/>
        <w:jc w:val="both"/>
        <w:rPr>
          <w:rFonts w:ascii="Calibri" w:hAnsi="Calibri" w:cs="Calibri"/>
        </w:rPr>
      </w:pPr>
      <w:r w:rsidRPr="00B55DA9">
        <w:rPr>
          <w:rFonts w:ascii="Calibri" w:hAnsi="Calibri" w:cs="Calibri"/>
        </w:rPr>
        <w:t>Art. 7</w:t>
      </w:r>
      <w:r>
        <w:rPr>
          <w:rFonts w:ascii="Calibri" w:hAnsi="Calibri" w:cs="Calibri"/>
        </w:rPr>
        <w:t xml:space="preserve"> - </w:t>
      </w:r>
      <w:r w:rsidRPr="00B55DA9">
        <w:rPr>
          <w:rFonts w:ascii="Calibri" w:hAnsi="Calibri" w:cs="Calibri"/>
        </w:rPr>
        <w:t>Obbligo di astensione</w:t>
      </w:r>
    </w:p>
    <w:p w14:paraId="4B2C9A2F" w14:textId="77777777" w:rsidR="00D83EE6" w:rsidRDefault="00D83EE6" w:rsidP="00D83EE6">
      <w:pPr>
        <w:ind w:left="360"/>
        <w:jc w:val="both"/>
        <w:rPr>
          <w:rFonts w:ascii="Calibri" w:hAnsi="Calibri" w:cs="Calibri"/>
          <w:i/>
        </w:rPr>
      </w:pPr>
      <w:r w:rsidRPr="00B55DA9">
        <w:rPr>
          <w:rFonts w:ascii="Calibri" w:hAnsi="Calibri" w:cs="Calibri"/>
          <w:i/>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0923E467" w14:textId="77777777" w:rsidR="00D83EE6" w:rsidRPr="00B55DA9" w:rsidRDefault="00D83EE6" w:rsidP="00D83EE6">
      <w:pPr>
        <w:jc w:val="both"/>
        <w:rPr>
          <w:rFonts w:ascii="Calibri" w:hAnsi="Calibri" w:cs="Calibri"/>
          <w:b/>
          <w:bCs/>
        </w:rPr>
      </w:pPr>
      <w:r>
        <w:rPr>
          <w:rFonts w:ascii="Calibri" w:hAnsi="Calibri" w:cs="Calibri"/>
          <w:b/>
          <w:bCs/>
        </w:rPr>
        <w:t>A</w:t>
      </w:r>
      <w:r w:rsidRPr="00B55DA9">
        <w:rPr>
          <w:rFonts w:ascii="Calibri" w:hAnsi="Calibri" w:cs="Calibri"/>
          <w:b/>
          <w:bCs/>
        </w:rPr>
        <w:t xml:space="preserve">rticoli 6-7 del </w:t>
      </w:r>
      <w:r>
        <w:rPr>
          <w:rFonts w:ascii="Calibri" w:hAnsi="Calibri" w:cs="Calibri"/>
          <w:b/>
          <w:bCs/>
        </w:rPr>
        <w:t>Codice di comportamento dei dipendenti della Giunta regionale:</w:t>
      </w:r>
    </w:p>
    <w:p w14:paraId="40FE0967" w14:textId="77777777" w:rsidR="00D83EE6" w:rsidRDefault="00D83EE6" w:rsidP="00D83EE6">
      <w:pPr>
        <w:jc w:val="both"/>
      </w:pPr>
      <w:r>
        <w:t xml:space="preserve">ART. 6 – Comunicazione degli interessi finanziari e conflitti d’interesse </w:t>
      </w:r>
    </w:p>
    <w:p w14:paraId="6CBB80EB" w14:textId="77777777" w:rsidR="00D83EE6" w:rsidRDefault="00D83EE6" w:rsidP="00D83EE6">
      <w:pPr>
        <w:jc w:val="both"/>
        <w:rPr>
          <w:i/>
        </w:rPr>
      </w:pPr>
      <w:r>
        <w:t>“</w:t>
      </w:r>
      <w:r w:rsidRPr="00B93353">
        <w:rPr>
          <w:i/>
        </w:rPr>
        <w:t xml:space="preserve">1. Fermi restando gli obblighi di trasparenza previsti in leggi o regolamenti, il dipendente, all’atto dell’assegnazione all’ufficio regionale, informa per iscritto il dirigente sovraordinato di tutti i rapporti, anche per interposta persona, di collaborazione o consulenza, comunque denominati, con soggetti privati, ivi compresi società od enti senza scopo di lucro, in qualunque modo retribuiti, o a titolo gratuito, che lo stesso abbia o abbia avuto negli ultimi tre anni, precisando: </w:t>
      </w:r>
    </w:p>
    <w:p w14:paraId="704DA2AA" w14:textId="77777777" w:rsidR="00D83EE6" w:rsidRPr="00B93353" w:rsidRDefault="00D83EE6" w:rsidP="00D83EE6">
      <w:pPr>
        <w:jc w:val="both"/>
        <w:rPr>
          <w:i/>
        </w:rPr>
      </w:pPr>
      <w:r w:rsidRPr="00B93353">
        <w:rPr>
          <w:i/>
        </w:rPr>
        <w:t xml:space="preserve">a) se in prima persona, o suoi </w:t>
      </w:r>
      <w:proofErr w:type="gramStart"/>
      <w:r w:rsidRPr="00B93353">
        <w:rPr>
          <w:i/>
        </w:rPr>
        <w:t>parenti ,</w:t>
      </w:r>
      <w:proofErr w:type="gramEnd"/>
      <w:r w:rsidRPr="00B93353">
        <w:rPr>
          <w:i/>
        </w:rPr>
        <w:t xml:space="preserve"> gli affini entro il secondo grado, il coniuge o i conviventi, abbiano ancora rapporti finanziari con il soggetto con cui ha avuto i predetti rapporti di collaborazione;</w:t>
      </w:r>
    </w:p>
    <w:p w14:paraId="6D665827" w14:textId="77777777" w:rsidR="00D83EE6" w:rsidRDefault="00D83EE6" w:rsidP="00D83EE6">
      <w:pPr>
        <w:jc w:val="both"/>
        <w:rPr>
          <w:i/>
        </w:rPr>
      </w:pPr>
      <w:r w:rsidRPr="00B93353">
        <w:rPr>
          <w:i/>
        </w:rPr>
        <w:t xml:space="preserve"> b) se tali rapporti siano intercorsi o intercorrano con soggetti che abbiano interessi in attività o decisioni inerenti all'ufficio regionale di appartenenza, limitatamente alle pratiche a lui affidate. </w:t>
      </w:r>
    </w:p>
    <w:p w14:paraId="0A50CEE0" w14:textId="77777777" w:rsidR="00D83EE6" w:rsidRDefault="00D83EE6" w:rsidP="00D83EE6">
      <w:pPr>
        <w:jc w:val="both"/>
        <w:rPr>
          <w:i/>
        </w:rPr>
      </w:pPr>
      <w:r w:rsidRPr="00B93353">
        <w:rPr>
          <w:i/>
        </w:rPr>
        <w:t xml:space="preserve">2. I Dirigenti delle strutture dei dipartimenti della Giunta regionale rendono la comunicazione al Dirigente generale del dipartimento. I Dirigenti generali, nonché i dirigenti degli uffici di diretta collaborazione, rendono la comunicazione di cui al comma 1 al Responsabile per la prevenzione della corruzione, trasmettendone copia all’ufficio per le risorse umane. </w:t>
      </w:r>
    </w:p>
    <w:p w14:paraId="591D20D8" w14:textId="77777777" w:rsidR="00D83EE6" w:rsidRDefault="00D83EE6" w:rsidP="00D83EE6">
      <w:pPr>
        <w:jc w:val="both"/>
        <w:rPr>
          <w:i/>
        </w:rPr>
      </w:pPr>
      <w:r w:rsidRPr="00B93353">
        <w:rPr>
          <w:i/>
        </w:rPr>
        <w:t xml:space="preserve">3. I Dirigenti generali ed i Dirigenti trasmettono copia delle comunicazioni acquisite ai sensi del comma 1 al Responsabile per la prevenzione della corruzione ed all’Ufficio competente in materia di personale. </w:t>
      </w:r>
    </w:p>
    <w:p w14:paraId="4D81E485" w14:textId="77777777" w:rsidR="00D83EE6" w:rsidRDefault="00D83EE6" w:rsidP="00D83EE6">
      <w:pPr>
        <w:jc w:val="both"/>
        <w:rPr>
          <w:i/>
        </w:rPr>
      </w:pPr>
      <w:r w:rsidRPr="00B93353">
        <w:rPr>
          <w:i/>
        </w:rPr>
        <w:t xml:space="preserve">4. Le comunicazioni di cui al comma 1 sono aggiornate annualmente dal dipendente. </w:t>
      </w:r>
    </w:p>
    <w:p w14:paraId="0B28AB4B" w14:textId="77777777" w:rsidR="00D83EE6" w:rsidRDefault="00D83EE6" w:rsidP="00D83EE6">
      <w:pPr>
        <w:jc w:val="both"/>
      </w:pPr>
      <w:r w:rsidRPr="00B93353">
        <w:rPr>
          <w:i/>
        </w:rPr>
        <w:lastRenderedPageBreak/>
        <w:t>5. Il dipendente si astiene dal prendere decisioni o svolgere attività inerenti alle sue mansioni in situazioni di conflitto, anche potenziale, di interessi in cui siano coinvolti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 6. Si considerano potenziali quei conflitti nei quali gli interessi finanziari e non di un dipendente potrebbero confliggere o interferire con l’interesse pubblico connesso alle attività e funzioni allo stesso assegnate.</w:t>
      </w:r>
      <w:r>
        <w:t>”</w:t>
      </w:r>
    </w:p>
    <w:p w14:paraId="32402215" w14:textId="77777777" w:rsidR="00D83EE6" w:rsidRDefault="00D83EE6" w:rsidP="00D83EE6">
      <w:pPr>
        <w:jc w:val="both"/>
      </w:pPr>
      <w:r>
        <w:t xml:space="preserve">ART. 7 – Obbligo di astensione </w:t>
      </w:r>
    </w:p>
    <w:p w14:paraId="61683E31" w14:textId="77777777" w:rsidR="00D83EE6" w:rsidRDefault="00D83EE6" w:rsidP="00D83EE6">
      <w:pPr>
        <w:jc w:val="both"/>
        <w:rPr>
          <w:i/>
        </w:rPr>
      </w:pPr>
      <w:r w:rsidRPr="00B93353">
        <w:rPr>
          <w:i/>
        </w:rPr>
        <w:t xml:space="preserve">“1. Il dipendente agisce in posizione di indipendenza e imparzialità, astenendosi dal partecipare all'adozione di decisioni o ad attività che possano coinvolgere oltre che interessi propri e di suoi parenti, affini entro il secondo grado, del coniuge o di conviventi, anche interessi di: </w:t>
      </w:r>
    </w:p>
    <w:p w14:paraId="7726D156" w14:textId="77777777" w:rsidR="00D83EE6" w:rsidRDefault="00D83EE6" w:rsidP="00D83EE6">
      <w:pPr>
        <w:jc w:val="both"/>
        <w:rPr>
          <w:i/>
        </w:rPr>
      </w:pPr>
      <w:r w:rsidRPr="00B93353">
        <w:rPr>
          <w:i/>
        </w:rPr>
        <w:t xml:space="preserve">a) persone con le quali abbia rapporti di frequentazione abituale; </w:t>
      </w:r>
    </w:p>
    <w:p w14:paraId="2739D3E5" w14:textId="77777777" w:rsidR="00D83EE6" w:rsidRDefault="00D83EE6" w:rsidP="00D83EE6">
      <w:pPr>
        <w:jc w:val="both"/>
        <w:rPr>
          <w:i/>
        </w:rPr>
      </w:pPr>
      <w:r w:rsidRPr="00B93353">
        <w:rPr>
          <w:i/>
        </w:rPr>
        <w:t xml:space="preserve">b) soggetti ed organizzazioni con cui egli o il coniuge abbia causa pendente o grave inimicizia o rapporti di credito o debito significativi; </w:t>
      </w:r>
    </w:p>
    <w:p w14:paraId="7082B136" w14:textId="77777777" w:rsidR="00D83EE6" w:rsidRDefault="00D83EE6" w:rsidP="00D83EE6">
      <w:pPr>
        <w:jc w:val="both"/>
        <w:rPr>
          <w:i/>
        </w:rPr>
      </w:pPr>
      <w:r w:rsidRPr="00B93353">
        <w:rPr>
          <w:i/>
        </w:rPr>
        <w:t xml:space="preserve">c) soggetti od organizzazioni di cui sia tutore, curatore, procuratore o agente; </w:t>
      </w:r>
    </w:p>
    <w:p w14:paraId="60D54739" w14:textId="77777777" w:rsidR="00D83EE6" w:rsidRDefault="00D83EE6" w:rsidP="00D83EE6">
      <w:pPr>
        <w:jc w:val="both"/>
        <w:rPr>
          <w:i/>
        </w:rPr>
      </w:pPr>
      <w:r w:rsidRPr="00B93353">
        <w:rPr>
          <w:i/>
        </w:rPr>
        <w:t xml:space="preserve">d) enti, associazioni anche non riconosciute, comitati, società o stabilimenti di cui sia amministratore, o gerente, dirigente, o nelle quali ricopra cariche sociali e/o di rappresentanza. </w:t>
      </w:r>
    </w:p>
    <w:p w14:paraId="711A310B" w14:textId="77777777" w:rsidR="00D83EE6" w:rsidRDefault="00D83EE6" w:rsidP="00D83EE6">
      <w:pPr>
        <w:jc w:val="both"/>
        <w:rPr>
          <w:i/>
        </w:rPr>
      </w:pPr>
      <w:r w:rsidRPr="00B93353">
        <w:rPr>
          <w:i/>
        </w:rPr>
        <w:t xml:space="preserve">2. Fatto salvo quanto previsto dal Piano di prevenzione della corruzione, e quanto previsto nell’ambito dei singoli procedimenti di competenza di ciascuna delle strutture in cui si articolano i dipartimenti della Giunta regionale, le attività più esposte al rischio concreto di conflitto di interessi attengono principalmente ai seguenti ambiti: </w:t>
      </w:r>
    </w:p>
    <w:p w14:paraId="14D85CF3" w14:textId="77777777" w:rsidR="00D83EE6" w:rsidRDefault="00D83EE6" w:rsidP="00D83EE6">
      <w:pPr>
        <w:jc w:val="both"/>
        <w:rPr>
          <w:i/>
        </w:rPr>
      </w:pPr>
      <w:r w:rsidRPr="00B93353">
        <w:rPr>
          <w:i/>
        </w:rPr>
        <w:t xml:space="preserve">a) attività istruttorie in materia di erogazione di contributi da parte della Giunta regionale; </w:t>
      </w:r>
    </w:p>
    <w:p w14:paraId="4B7283C2" w14:textId="77777777" w:rsidR="00D83EE6" w:rsidRPr="00B93353" w:rsidRDefault="00D83EE6" w:rsidP="00D83EE6">
      <w:pPr>
        <w:jc w:val="both"/>
        <w:rPr>
          <w:i/>
        </w:rPr>
      </w:pPr>
      <w:r w:rsidRPr="00B93353">
        <w:rPr>
          <w:i/>
        </w:rPr>
        <w:t>b) procedure contrattuali ad evidenza pubblica per conto dell’amministrazione (contratti di appalto, fornitura, servizio, finanziamento o assicurazione);</w:t>
      </w:r>
    </w:p>
    <w:p w14:paraId="03358D23" w14:textId="77777777" w:rsidR="00D83EE6" w:rsidRDefault="00D83EE6" w:rsidP="00D83EE6">
      <w:pPr>
        <w:jc w:val="both"/>
        <w:rPr>
          <w:i/>
        </w:rPr>
      </w:pPr>
      <w:r w:rsidRPr="00B93353">
        <w:rPr>
          <w:i/>
        </w:rPr>
        <w:t xml:space="preserve">c) attività di natura tecnico-professionale, che possono influire sulle decisioni di natura discrezionale; d) attività presso gli uffici di diretta collaborazione delle attività politiche ovvero che si svolge all’interno o a supporto degli organi istituzionali della Giunta regionale. </w:t>
      </w:r>
    </w:p>
    <w:p w14:paraId="38741B28" w14:textId="77777777" w:rsidR="00D83EE6" w:rsidRDefault="00D83EE6" w:rsidP="00D83EE6">
      <w:pPr>
        <w:jc w:val="both"/>
        <w:rPr>
          <w:i/>
        </w:rPr>
      </w:pPr>
      <w:r w:rsidRPr="00B93353">
        <w:rPr>
          <w:i/>
        </w:rPr>
        <w:t xml:space="preserve">3. Il dipendente si astiene in ogni altro caso in cui esistano gravi ragioni di opportunità e convenienza. </w:t>
      </w:r>
    </w:p>
    <w:p w14:paraId="5942A426" w14:textId="77777777" w:rsidR="00D83EE6" w:rsidRDefault="00D83EE6" w:rsidP="00D83EE6">
      <w:pPr>
        <w:jc w:val="both"/>
        <w:rPr>
          <w:i/>
        </w:rPr>
      </w:pPr>
      <w:r w:rsidRPr="00B93353">
        <w:rPr>
          <w:i/>
        </w:rPr>
        <w:t xml:space="preserve">4. Il dipendente che versi in uno dei casi di cui al presente articolo comunica preventivamente la propria situazione al dirigente dell'ufficio di appartenenza, il quale, valutata la situazione, risponde per iscritto al dipendente, sollevandolo dall’incarico e affidando il medesimo, previo esperimento delle prescritte procedure, ad altri o, in assenza di idonee professionalità, avocandolo a sé. </w:t>
      </w:r>
    </w:p>
    <w:p w14:paraId="6CA035BF" w14:textId="77777777" w:rsidR="00D83EE6" w:rsidRDefault="00D83EE6" w:rsidP="00D83EE6">
      <w:pPr>
        <w:jc w:val="both"/>
        <w:rPr>
          <w:i/>
        </w:rPr>
      </w:pPr>
      <w:r w:rsidRPr="00B93353">
        <w:rPr>
          <w:i/>
        </w:rPr>
        <w:t xml:space="preserve">5. Ove il dirigente dell’ufficio regionale di appartenenza del dipendente, a fronte della comunicazione ricevuta, ritenga che non sussistano situazioni di conflitto di interesse che integrano il presupposto per l’applicazione dell’obbligo di astensione di cui al presente articolo, motiva le ragioni che consentono allo stesso dipendente di espletare comunque l’incarico e rende note le stesse al dipendente con apposita comunicazione, avendo cura di informare altresì l’Ufficio per i procedimenti disciplinari ed il Responsabile per la prevenzione della corruzione degli esiti della valutazione svolta. </w:t>
      </w:r>
    </w:p>
    <w:p w14:paraId="593AC876" w14:textId="77777777" w:rsidR="00D83EE6" w:rsidRDefault="00D83EE6" w:rsidP="00D83EE6">
      <w:pPr>
        <w:jc w:val="both"/>
        <w:rPr>
          <w:i/>
        </w:rPr>
      </w:pPr>
      <w:r w:rsidRPr="00B93353">
        <w:rPr>
          <w:i/>
        </w:rPr>
        <w:lastRenderedPageBreak/>
        <w:t xml:space="preserve">6. L’astensione del dipendente è obbligatoria fino ad eventuale diversa determinazione del dirigente dell’ufficio di appartenenza. </w:t>
      </w:r>
    </w:p>
    <w:p w14:paraId="3F293C3F" w14:textId="77777777" w:rsidR="00D83EE6" w:rsidRDefault="00D83EE6" w:rsidP="00D83EE6">
      <w:pPr>
        <w:jc w:val="both"/>
        <w:rPr>
          <w:i/>
        </w:rPr>
      </w:pPr>
      <w:r w:rsidRPr="00B93353">
        <w:rPr>
          <w:i/>
        </w:rPr>
        <w:t xml:space="preserve">7. Il dipendente che venga a conoscenza, per ragioni di servizio, di circostanze che possano dar luogo a situazioni di conflitto di interessi, anche potenziale, tali da determinare, in capo ad altro dipendente, un obbligo di astensione, è tenuto ad informare tempestivamente il dirigente della struttura di appartenenza del dipendente, al fine di consentire allo stesso la valutazione di cui ai commi 4 e 5. </w:t>
      </w:r>
    </w:p>
    <w:p w14:paraId="2BF90D83" w14:textId="77777777" w:rsidR="00D83EE6" w:rsidRDefault="00D83EE6" w:rsidP="00D83EE6">
      <w:pPr>
        <w:jc w:val="both"/>
        <w:rPr>
          <w:i/>
        </w:rPr>
      </w:pPr>
      <w:r w:rsidRPr="00B93353">
        <w:rPr>
          <w:i/>
        </w:rPr>
        <w:t xml:space="preserve">8. Nel caso in cui il conflitto riguardi il dirigente, la comunicazione di cui al comma 4 è resa al Dirigente generale del dipartimento di appartenenza al quale spetta valutare le iniziative da assumere ai sensi dei commi 4 e 5. </w:t>
      </w:r>
    </w:p>
    <w:p w14:paraId="0C881F27" w14:textId="77777777" w:rsidR="00D83EE6" w:rsidRDefault="00D83EE6" w:rsidP="00D83EE6">
      <w:pPr>
        <w:jc w:val="both"/>
        <w:rPr>
          <w:i/>
        </w:rPr>
      </w:pPr>
      <w:r w:rsidRPr="00B93353">
        <w:rPr>
          <w:i/>
        </w:rPr>
        <w:t xml:space="preserve">9. Nel caso in cui il conflitto di interessi riguardi il Dirigente generale la valutazione delle iniziative da assumere è rimessa al Responsabile per la prevenzione della corruzione. </w:t>
      </w:r>
    </w:p>
    <w:p w14:paraId="5D1FD65C" w14:textId="77777777" w:rsidR="00D83EE6" w:rsidRPr="00B93353" w:rsidRDefault="00D83EE6" w:rsidP="00D83EE6">
      <w:pPr>
        <w:jc w:val="both"/>
        <w:rPr>
          <w:rFonts w:ascii="Calibri" w:hAnsi="Calibri" w:cs="Calibri"/>
          <w:b/>
          <w:bCs/>
          <w:i/>
        </w:rPr>
      </w:pPr>
      <w:r w:rsidRPr="00B93353">
        <w:rPr>
          <w:i/>
        </w:rPr>
        <w:t>10. I Dirigenti generali ed i Dirigenti informano tempestivamente il Responsabile per la prevenzione della corruzione nei casi di astensione di cui al presente articolo e, in ogni caso, comunicano annualmente al Responsabile per la prevenzione della corruzione i casi verificatisi o l’insussistenza degli stessi.</w:t>
      </w:r>
      <w:r>
        <w:rPr>
          <w:i/>
        </w:rPr>
        <w:t>”</w:t>
      </w:r>
    </w:p>
    <w:p w14:paraId="33CD382A" w14:textId="77777777" w:rsidR="00D83EE6" w:rsidRDefault="00D83EE6" w:rsidP="00D83EE6">
      <w:pPr>
        <w:jc w:val="both"/>
        <w:rPr>
          <w:rFonts w:ascii="Calibri" w:hAnsi="Calibri" w:cs="Calibri"/>
          <w:b/>
          <w:bCs/>
        </w:rPr>
      </w:pPr>
    </w:p>
    <w:p w14:paraId="62F071B5" w14:textId="77777777" w:rsidR="00D83EE6" w:rsidRPr="00E014DC" w:rsidRDefault="00D83EE6" w:rsidP="00D83EE6">
      <w:pPr>
        <w:jc w:val="both"/>
        <w:rPr>
          <w:rFonts w:ascii="Calibri" w:hAnsi="Calibri" w:cs="Calibri"/>
          <w:b/>
          <w:bCs/>
        </w:rPr>
      </w:pPr>
      <w:r w:rsidRPr="00E014DC">
        <w:rPr>
          <w:rFonts w:ascii="Calibri" w:hAnsi="Calibri" w:cs="Calibri"/>
          <w:b/>
          <w:bCs/>
        </w:rPr>
        <w:t>Art. 483 codice penale: Falsità ideologica</w:t>
      </w:r>
      <w:r>
        <w:rPr>
          <w:rStyle w:val="Rimandonotaapidipagina"/>
          <w:rFonts w:ascii="Calibri" w:hAnsi="Calibri" w:cs="Calibri"/>
          <w:b/>
          <w:bCs/>
        </w:rPr>
        <w:footnoteReference w:id="6"/>
      </w:r>
      <w:r w:rsidRPr="00E014DC">
        <w:rPr>
          <w:rFonts w:ascii="Calibri" w:hAnsi="Calibri" w:cs="Calibri"/>
          <w:b/>
          <w:bCs/>
        </w:rPr>
        <w:t xml:space="preserve"> commessa dal privato in atto pubblico</w:t>
      </w:r>
    </w:p>
    <w:p w14:paraId="3D470D69" w14:textId="77777777" w:rsidR="00D83EE6" w:rsidRPr="00E014DC" w:rsidRDefault="00D83EE6" w:rsidP="00D83EE6">
      <w:pPr>
        <w:pStyle w:val="Testonotaapidipagina"/>
        <w:ind w:left="426"/>
        <w:jc w:val="both"/>
        <w:rPr>
          <w:rFonts w:cstheme="minorHAnsi"/>
          <w:sz w:val="22"/>
          <w:szCs w:val="22"/>
        </w:rPr>
      </w:pPr>
      <w:r>
        <w:rPr>
          <w:rFonts w:cstheme="minorHAnsi"/>
          <w:i/>
          <w:sz w:val="22"/>
          <w:szCs w:val="22"/>
        </w:rPr>
        <w:t>“</w:t>
      </w:r>
      <w:r w:rsidRPr="00E014DC">
        <w:rPr>
          <w:rFonts w:cstheme="minorHAnsi"/>
          <w:i/>
          <w:sz w:val="22"/>
          <w:szCs w:val="22"/>
        </w:rPr>
        <w:t>Il reato è punito con la reclusione fino a due anni e, se si tratta di false attestazioni nello stato civile, la pena non può essere inferiore a tre mesi. Questo reato di falso può concorrere con altri reati, come quello di truffa in danno dello Stato o di altri Enti pubblici se le dichiarazioni mendaci sono servite per ottenere indebitamente contributi o altri benefici economici</w:t>
      </w:r>
      <w:r>
        <w:rPr>
          <w:rFonts w:cstheme="minorHAnsi"/>
          <w:i/>
          <w:sz w:val="22"/>
          <w:szCs w:val="22"/>
        </w:rPr>
        <w:t>.</w:t>
      </w:r>
      <w:r>
        <w:rPr>
          <w:rFonts w:cstheme="minorHAnsi"/>
          <w:sz w:val="22"/>
          <w:szCs w:val="22"/>
        </w:rPr>
        <w:t>”</w:t>
      </w:r>
    </w:p>
    <w:p w14:paraId="6CB5C1DE" w14:textId="10351BE7" w:rsidR="00C673F4" w:rsidRDefault="00C673F4" w:rsidP="00C673F4">
      <w:pPr>
        <w:jc w:val="both"/>
      </w:pPr>
    </w:p>
    <w:sectPr w:rsidR="00C673F4">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D2A38" w14:textId="77777777" w:rsidR="00C57203" w:rsidRDefault="00C57203" w:rsidP="0049138F">
      <w:pPr>
        <w:spacing w:after="0" w:line="240" w:lineRule="auto"/>
      </w:pPr>
      <w:r>
        <w:separator/>
      </w:r>
    </w:p>
  </w:endnote>
  <w:endnote w:type="continuationSeparator" w:id="0">
    <w:p w14:paraId="1EE88B6B" w14:textId="77777777" w:rsidR="00C57203" w:rsidRDefault="00C57203" w:rsidP="00491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889D2" w14:textId="77777777" w:rsidR="005E4A9E" w:rsidRDefault="005E4A9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91347"/>
      <w:docPartObj>
        <w:docPartGallery w:val="Page Numbers (Bottom of Page)"/>
        <w:docPartUnique/>
      </w:docPartObj>
    </w:sdtPr>
    <w:sdtEndPr/>
    <w:sdtContent>
      <w:p w14:paraId="5975F8B0" w14:textId="5B29B9B8" w:rsidR="009412BC" w:rsidRDefault="009412BC">
        <w:pPr>
          <w:pStyle w:val="Pidipagina"/>
          <w:jc w:val="right"/>
        </w:pPr>
        <w:r>
          <w:fldChar w:fldCharType="begin"/>
        </w:r>
        <w:r>
          <w:instrText>PAGE   \* MERGEFORMAT</w:instrText>
        </w:r>
        <w:r>
          <w:fldChar w:fldCharType="separate"/>
        </w:r>
        <w:r w:rsidR="005E4A9E">
          <w:rPr>
            <w:noProof/>
          </w:rPr>
          <w:t>1</w:t>
        </w:r>
        <w:r>
          <w:fldChar w:fldCharType="end"/>
        </w:r>
      </w:p>
    </w:sdtContent>
  </w:sdt>
  <w:p w14:paraId="1DD25719" w14:textId="77777777" w:rsidR="009412BC" w:rsidRDefault="009412B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56B07" w14:textId="77777777" w:rsidR="005E4A9E" w:rsidRDefault="005E4A9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7AA8B" w14:textId="77777777" w:rsidR="00C57203" w:rsidRDefault="00C57203" w:rsidP="0049138F">
      <w:pPr>
        <w:spacing w:after="0" w:line="240" w:lineRule="auto"/>
      </w:pPr>
      <w:r>
        <w:separator/>
      </w:r>
    </w:p>
  </w:footnote>
  <w:footnote w:type="continuationSeparator" w:id="0">
    <w:p w14:paraId="50323112" w14:textId="77777777" w:rsidR="00C57203" w:rsidRDefault="00C57203" w:rsidP="0049138F">
      <w:pPr>
        <w:spacing w:after="0" w:line="240" w:lineRule="auto"/>
      </w:pPr>
      <w:r>
        <w:continuationSeparator/>
      </w:r>
    </w:p>
  </w:footnote>
  <w:footnote w:id="1">
    <w:p w14:paraId="6952A6F8" w14:textId="3B7131B1" w:rsidR="00984E79" w:rsidRDefault="00984E79">
      <w:pPr>
        <w:pStyle w:val="Testonotaapidipagina"/>
      </w:pPr>
      <w:r>
        <w:rPr>
          <w:rStyle w:val="Rimandonotaapidipagina"/>
        </w:rPr>
        <w:footnoteRef/>
      </w:r>
      <w:r>
        <w:t xml:space="preserve"> La dichiarazione può essere resa anche indicando più opzioni (ad esempio, utente del sistema informativo SIFESR e addetto all’attività di monitoraggio e rendicontazione)</w:t>
      </w:r>
    </w:p>
  </w:footnote>
  <w:footnote w:id="2">
    <w:p w14:paraId="75246771" w14:textId="77777777" w:rsidR="00D83EE6" w:rsidRPr="00056ECC" w:rsidRDefault="00D83EE6" w:rsidP="00D83EE6">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Legame familiare di “2” grado, matrimonio o unione civile registrata. Si rammenta che figli e genitori sono parenti di primo grado. Fratelli, sorelle, nipoti (figli dei figli) e nonni sono parenti di secondo grado. Nonno/nonna del coniuge (affinità in linea retta) e cognati (affinità in linea collaterale) sono affini.</w:t>
      </w:r>
    </w:p>
  </w:footnote>
  <w:footnote w:id="3">
    <w:p w14:paraId="10A15815" w14:textId="77777777" w:rsidR="00D83EE6" w:rsidRPr="00056ECC" w:rsidRDefault="00D83EE6" w:rsidP="00D83EE6">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Relazione contrattuale o consulenza retribuita o non retribuita attualmente applicabile.</w:t>
      </w:r>
    </w:p>
  </w:footnote>
  <w:footnote w:id="4">
    <w:p w14:paraId="18BCE530" w14:textId="77777777" w:rsidR="00D83EE6" w:rsidRPr="00056ECC" w:rsidRDefault="00D83EE6" w:rsidP="00D83EE6">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Ivi incluso il lavoro volontario, il membro di un consiglio o di un consiglio direttivo.</w:t>
      </w:r>
    </w:p>
  </w:footnote>
  <w:footnote w:id="5">
    <w:p w14:paraId="21B127D3" w14:textId="77777777" w:rsidR="00D83EE6" w:rsidRPr="00056ECC" w:rsidRDefault="00D83EE6" w:rsidP="00D83EE6">
      <w:pPr>
        <w:pStyle w:val="Testonotaapidipagina"/>
        <w:jc w:val="both"/>
        <w:rPr>
          <w:rFonts w:cstheme="minorHAnsi"/>
          <w:sz w:val="18"/>
          <w:szCs w:val="18"/>
        </w:rPr>
      </w:pPr>
      <w:r w:rsidRPr="00056ECC">
        <w:rPr>
          <w:rStyle w:val="Rimandonotaapidipagina"/>
          <w:rFonts w:cstheme="minorHAnsi"/>
          <w:sz w:val="18"/>
          <w:szCs w:val="18"/>
        </w:rPr>
        <w:footnoteRef/>
      </w:r>
      <w:r w:rsidRPr="00056ECC">
        <w:rPr>
          <w:rFonts w:cstheme="minorHAnsi"/>
          <w:sz w:val="18"/>
          <w:szCs w:val="18"/>
        </w:rPr>
        <w:t xml:space="preserve"> Gli interessi rilevanti, anche potenziali, riguardano interessi confliggenti in pratiche o azioni specifiche relative ai propri parenti, affini entro il secondo grado, coniuge o convivente; oppure quelli di soggetti od organizzazioni con cui </w:t>
      </w:r>
    </w:p>
    <w:p w14:paraId="245184C6" w14:textId="77777777" w:rsidR="00D83EE6" w:rsidRPr="00056ECC" w:rsidRDefault="00D83EE6" w:rsidP="00D83EE6">
      <w:pPr>
        <w:pStyle w:val="Testonotaapidipagina"/>
        <w:jc w:val="both"/>
        <w:rPr>
          <w:rFonts w:cstheme="minorHAnsi"/>
          <w:sz w:val="18"/>
          <w:szCs w:val="18"/>
        </w:rPr>
      </w:pPr>
      <w:r w:rsidRPr="00056ECC">
        <w:rPr>
          <w:rFonts w:cstheme="minorHAnsi"/>
          <w:sz w:val="18"/>
          <w:szCs w:val="18"/>
        </w:rPr>
        <w:t xml:space="preserve">si abbia (o il coniuge o il convivente abbia) causa pendente o grave inimicizia o rapporti di credito o debito significativi; ovvero di soggetti od organizzazioni di cui si sia tutore, curatore, procuratore o agente; ovvero di enti, </w:t>
      </w:r>
    </w:p>
    <w:p w14:paraId="665F5F78" w14:textId="77777777" w:rsidR="00D83EE6" w:rsidRPr="00056ECC" w:rsidRDefault="00D83EE6" w:rsidP="00D83EE6">
      <w:pPr>
        <w:pStyle w:val="Testonotaapidipagina"/>
        <w:jc w:val="both"/>
        <w:rPr>
          <w:rFonts w:cstheme="minorHAnsi"/>
          <w:sz w:val="18"/>
          <w:szCs w:val="18"/>
        </w:rPr>
      </w:pPr>
      <w:r w:rsidRPr="00056ECC">
        <w:rPr>
          <w:rFonts w:cstheme="minorHAnsi"/>
          <w:sz w:val="18"/>
          <w:szCs w:val="18"/>
        </w:rPr>
        <w:t xml:space="preserve">associazioni anche non riconosciute, comitati, società o stabilimenti di cui si sia amministratore o gerente o dirigente o nelle quali ricopra cariche sociali e/o di rappresentanza. </w:t>
      </w:r>
    </w:p>
  </w:footnote>
  <w:footnote w:id="6">
    <w:p w14:paraId="73DE59A1" w14:textId="77777777" w:rsidR="00D83EE6" w:rsidRPr="004B7E62" w:rsidRDefault="00D83EE6" w:rsidP="00D83EE6">
      <w:pPr>
        <w:pStyle w:val="Testonotaapidipagina"/>
        <w:jc w:val="both"/>
        <w:rPr>
          <w:sz w:val="18"/>
          <w:szCs w:val="18"/>
        </w:rPr>
      </w:pPr>
      <w:r w:rsidRPr="004B7E62">
        <w:rPr>
          <w:rStyle w:val="Rimandonotaapidipagina"/>
          <w:sz w:val="18"/>
          <w:szCs w:val="18"/>
        </w:rPr>
        <w:footnoteRef/>
      </w:r>
      <w:r w:rsidRPr="004B7E62">
        <w:rPr>
          <w:sz w:val="18"/>
          <w:szCs w:val="18"/>
        </w:rPr>
        <w:t xml:space="preserve"> La falsità ideologica può essere consumata anche mediante un'attestazione incompleta, tutte le volte in cui il contenuto espositivo dell'atto sia, comunque, tale da far assumere all'omissione dell'informazione, relativa ad un determinato fatto, il significato di negazione della sua esistenza; fermo restando che la falsità in atto pubblico può integrare il falso per omissione allorché l'attestazione incompleta - perché priva dell'informazione su un determinato fatto - attribuisca al tenore dell'atto un senso diverso, così che l'enunciato descrittivo venga ad assumere nel suo complesso un significato contrario al vero (confermata la penale responsabilità dell'imputato per il reato di cui all'art. 483 c.p., in relazione ad una presunta falsa attestazione circa l'assenza di pendenze penali a proprio carico, da lui prodotta in allegato a una domanda di partecipazione ad un concorso pubblico). (Cassazione penale sez. V 15 maggio 2014 n. 40982)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33DDC" w14:textId="77777777" w:rsidR="005E4A9E" w:rsidRDefault="005E4A9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0E7B0" w14:textId="4ADB127F" w:rsidR="003E04B9" w:rsidRDefault="003E04B9">
    <w:pPr>
      <w:pStyle w:val="Intestazione"/>
    </w:pPr>
    <w:bookmarkStart w:id="0" w:name="_GoBack"/>
    <w:r w:rsidRPr="000B30B8">
      <w:rPr>
        <w:noProof/>
        <w:lang w:eastAsia="it-IT"/>
      </w:rPr>
      <w:drawing>
        <wp:inline distT="0" distB="0" distL="0" distR="0" wp14:anchorId="51618154" wp14:editId="208EA406">
          <wp:extent cx="6120100" cy="1134745"/>
          <wp:effectExtent l="0" t="0" r="0" b="8255"/>
          <wp:docPr id="1" name="Immagine 1" descr="C:\Users\viviggia\AppData\Local\Temp\7zOCDE25B3A\LogoFESR1420_e_LoghiIstituzion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viggia\AppData\Local\Temp\7zOCDE25B3A\LogoFESR1420_e_LoghiIstituzional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2550" cy="1135199"/>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A6511" w14:textId="77777777" w:rsidR="005E4A9E" w:rsidRDefault="005E4A9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0F6795"/>
    <w:multiLevelType w:val="hybridMultilevel"/>
    <w:tmpl w:val="AD5E7024"/>
    <w:lvl w:ilvl="0" w:tplc="0410000F">
      <w:start w:val="1"/>
      <w:numFmt w:val="decimal"/>
      <w:lvlText w:val="%1."/>
      <w:lvlJc w:val="left"/>
      <w:pPr>
        <w:ind w:left="1572" w:hanging="360"/>
      </w:pPr>
      <w:rPr>
        <w:rFonts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1" w15:restartNumberingAfterBreak="0">
    <w:nsid w:val="69CC7417"/>
    <w:multiLevelType w:val="multilevel"/>
    <w:tmpl w:val="CDB8B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5D19DE"/>
    <w:multiLevelType w:val="hybridMultilevel"/>
    <w:tmpl w:val="1F7C5F5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74D73B46"/>
    <w:multiLevelType w:val="hybridMultilevel"/>
    <w:tmpl w:val="74A2FE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75226E34"/>
    <w:multiLevelType w:val="hybridMultilevel"/>
    <w:tmpl w:val="08CCE8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7D3C3C8A"/>
    <w:multiLevelType w:val="hybridMultilevel"/>
    <w:tmpl w:val="958821D2"/>
    <w:lvl w:ilvl="0" w:tplc="1F20900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336"/>
    <w:rsid w:val="000D1140"/>
    <w:rsid w:val="001E46F5"/>
    <w:rsid w:val="00205DA8"/>
    <w:rsid w:val="00235336"/>
    <w:rsid w:val="002842DF"/>
    <w:rsid w:val="0029487F"/>
    <w:rsid w:val="003E04B9"/>
    <w:rsid w:val="00415EC2"/>
    <w:rsid w:val="0044169A"/>
    <w:rsid w:val="004841E3"/>
    <w:rsid w:val="00490E11"/>
    <w:rsid w:val="0049138F"/>
    <w:rsid w:val="004F6F44"/>
    <w:rsid w:val="00573D45"/>
    <w:rsid w:val="0059065F"/>
    <w:rsid w:val="005E4A9E"/>
    <w:rsid w:val="0062184B"/>
    <w:rsid w:val="00642341"/>
    <w:rsid w:val="006512D4"/>
    <w:rsid w:val="00793285"/>
    <w:rsid w:val="00814D55"/>
    <w:rsid w:val="00864407"/>
    <w:rsid w:val="009412BC"/>
    <w:rsid w:val="00976B91"/>
    <w:rsid w:val="00984E79"/>
    <w:rsid w:val="00AA0644"/>
    <w:rsid w:val="00C24D3B"/>
    <w:rsid w:val="00C361AA"/>
    <w:rsid w:val="00C57203"/>
    <w:rsid w:val="00C673F4"/>
    <w:rsid w:val="00D65309"/>
    <w:rsid w:val="00D83EE6"/>
    <w:rsid w:val="00DE5EA5"/>
    <w:rsid w:val="00DE60C6"/>
    <w:rsid w:val="00E153D0"/>
    <w:rsid w:val="00E50E5A"/>
    <w:rsid w:val="00EE3C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70478"/>
  <w15:docId w15:val="{169C0940-92D8-4614-A67F-93C859E5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3285"/>
    <w:pPr>
      <w:ind w:left="720"/>
      <w:contextualSpacing/>
    </w:pPr>
  </w:style>
  <w:style w:type="paragraph" w:styleId="Testonotaapidipagina">
    <w:name w:val="footnote text"/>
    <w:basedOn w:val="Normale"/>
    <w:link w:val="TestonotaapidipaginaCarattere"/>
    <w:uiPriority w:val="99"/>
    <w:semiHidden/>
    <w:unhideWhenUsed/>
    <w:rsid w:val="0049138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9138F"/>
    <w:rPr>
      <w:sz w:val="20"/>
      <w:szCs w:val="20"/>
    </w:rPr>
  </w:style>
  <w:style w:type="character" w:styleId="Rimandonotaapidipagina">
    <w:name w:val="footnote reference"/>
    <w:basedOn w:val="Carpredefinitoparagrafo"/>
    <w:uiPriority w:val="99"/>
    <w:semiHidden/>
    <w:unhideWhenUsed/>
    <w:rsid w:val="0049138F"/>
    <w:rPr>
      <w:vertAlign w:val="superscript"/>
    </w:rPr>
  </w:style>
  <w:style w:type="paragraph" w:styleId="Intestazione">
    <w:name w:val="header"/>
    <w:basedOn w:val="Normale"/>
    <w:link w:val="IntestazioneCarattere"/>
    <w:uiPriority w:val="99"/>
    <w:unhideWhenUsed/>
    <w:rsid w:val="009412B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412BC"/>
  </w:style>
  <w:style w:type="paragraph" w:styleId="Pidipagina">
    <w:name w:val="footer"/>
    <w:basedOn w:val="Normale"/>
    <w:link w:val="PidipaginaCarattere"/>
    <w:uiPriority w:val="99"/>
    <w:unhideWhenUsed/>
    <w:rsid w:val="009412B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412BC"/>
  </w:style>
  <w:style w:type="paragraph" w:styleId="Testofumetto">
    <w:name w:val="Balloon Text"/>
    <w:basedOn w:val="Normale"/>
    <w:link w:val="TestofumettoCarattere"/>
    <w:uiPriority w:val="99"/>
    <w:semiHidden/>
    <w:unhideWhenUsed/>
    <w:rsid w:val="00490E1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90E11"/>
    <w:rPr>
      <w:rFonts w:ascii="Segoe UI" w:hAnsi="Segoe UI" w:cs="Segoe UI"/>
      <w:sz w:val="18"/>
      <w:szCs w:val="18"/>
    </w:rPr>
  </w:style>
  <w:style w:type="paragraph" w:styleId="Revisione">
    <w:name w:val="Revision"/>
    <w:hidden/>
    <w:uiPriority w:val="99"/>
    <w:semiHidden/>
    <w:rsid w:val="006512D4"/>
    <w:pPr>
      <w:spacing w:after="0" w:line="240" w:lineRule="auto"/>
    </w:pPr>
  </w:style>
  <w:style w:type="table" w:styleId="Grigliatabella">
    <w:name w:val="Table Grid"/>
    <w:basedOn w:val="Tabellanormale"/>
    <w:uiPriority w:val="39"/>
    <w:rsid w:val="00651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EE6"/>
    <w:pPr>
      <w:autoSpaceDE w:val="0"/>
      <w:autoSpaceDN w:val="0"/>
      <w:adjustRightInd w:val="0"/>
      <w:spacing w:after="0" w:line="240" w:lineRule="auto"/>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iviggia\Desktop\AUDIT%20COMMISSIONE%20SU%20ADA\GUIDA%20OLAF%20CONFLITTO.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99F2-391A-4503-A539-F33EBF40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3111</Words>
  <Characters>17734</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Viggiano Viviana</dc:creator>
  <cp:lastModifiedBy>Viggiano Viviana</cp:lastModifiedBy>
  <cp:revision>6</cp:revision>
  <cp:lastPrinted>2017-06-08T14:53:00Z</cp:lastPrinted>
  <dcterms:created xsi:type="dcterms:W3CDTF">2022-08-26T11:03:00Z</dcterms:created>
  <dcterms:modified xsi:type="dcterms:W3CDTF">2022-09-01T10:23:00Z</dcterms:modified>
</cp:coreProperties>
</file>